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A90901" w:rsidRDefault="00F325FF" w:rsidP="00942799">
      <w:pPr>
        <w:spacing w:line="200" w:lineRule="exact"/>
        <w:ind w:firstLine="2880"/>
        <w:jc w:val="center"/>
        <w:rPr>
          <w:rFonts w:ascii="Arial" w:hAnsi="Arial" w:cs="Arial"/>
          <w:b/>
          <w:lang w:val="sr-Cyrl-CS"/>
        </w:rPr>
      </w:pPr>
      <w:r>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7" cstate="print"/>
                    <a:srcRect/>
                    <a:stretch>
                      <a:fillRect/>
                    </a:stretch>
                  </pic:blipFill>
                  <pic:spPr bwMode="auto">
                    <a:xfrm>
                      <a:off x="0" y="0"/>
                      <a:ext cx="1485900" cy="1426210"/>
                    </a:xfrm>
                    <a:prstGeom prst="rect">
                      <a:avLst/>
                    </a:prstGeom>
                    <a:noFill/>
                  </pic:spPr>
                </pic:pic>
              </a:graphicData>
            </a:graphic>
          </wp:anchor>
        </w:drawing>
      </w:r>
      <w:r w:rsidR="006C749A" w:rsidRPr="00A90901">
        <w:rPr>
          <w:rFonts w:ascii="Arial" w:hAnsi="Arial" w:cs="Arial"/>
          <w:b/>
          <w:noProof/>
          <w:lang w:val="sr-Cyrl-CS"/>
        </w:rPr>
        <w:t>РЕПУБЛИКА СРБИЈА</w:t>
      </w:r>
    </w:p>
    <w:p w:rsidR="00F37666" w:rsidRPr="00A90901" w:rsidRDefault="00F37666" w:rsidP="00942799">
      <w:pPr>
        <w:spacing w:line="200" w:lineRule="exact"/>
        <w:ind w:firstLine="2880"/>
        <w:jc w:val="center"/>
        <w:rPr>
          <w:rFonts w:ascii="Arial" w:hAnsi="Arial" w:cs="Arial"/>
          <w:b/>
          <w:lang w:val="sr-Cyrl-CS"/>
        </w:rPr>
      </w:pPr>
      <w:r w:rsidRPr="00A90901">
        <w:rPr>
          <w:rFonts w:ascii="Arial" w:hAnsi="Arial" w:cs="Arial"/>
          <w:b/>
          <w:lang w:val="sr-Cyrl-CS"/>
        </w:rPr>
        <w:t>ГРАДСКИ ЗАВОД ЗА ЈАВНО ЗДРАВЉЕ, БЕОГРАД</w:t>
      </w:r>
    </w:p>
    <w:p w:rsidR="00F37666" w:rsidRPr="00A90901" w:rsidRDefault="00F37666" w:rsidP="00942799">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11000 БЕОГРАД, Булевар деспота Стефана 54</w:t>
      </w:r>
      <w:r w:rsidR="003C73F3" w:rsidRPr="00A90901">
        <w:rPr>
          <w:rFonts w:ascii="Arial" w:hAnsi="Arial" w:cs="Arial"/>
          <w:sz w:val="20"/>
          <w:szCs w:val="20"/>
          <w:lang w:val="sr-Latn-CS"/>
        </w:rPr>
        <w:t>-</w:t>
      </w:r>
      <w:r w:rsidRPr="00A90901">
        <w:rPr>
          <w:rFonts w:ascii="Arial" w:hAnsi="Arial" w:cs="Arial"/>
          <w:sz w:val="20"/>
          <w:szCs w:val="20"/>
          <w:lang w:val="sr-Cyrl-CS"/>
        </w:rPr>
        <w:t>а</w:t>
      </w:r>
    </w:p>
    <w:p w:rsidR="00F37666" w:rsidRPr="00A90901" w:rsidRDefault="00F37666" w:rsidP="00942799">
      <w:pPr>
        <w:tabs>
          <w:tab w:val="left" w:pos="9356"/>
        </w:tabs>
        <w:spacing w:after="120" w:line="200" w:lineRule="exact"/>
        <w:ind w:firstLine="2880"/>
        <w:jc w:val="center"/>
        <w:rPr>
          <w:rFonts w:ascii="Arial" w:hAnsi="Arial" w:cs="Arial"/>
          <w:sz w:val="20"/>
          <w:szCs w:val="20"/>
          <w:lang w:val="sr-Cyrl-CS"/>
        </w:rPr>
      </w:pPr>
      <w:r w:rsidRPr="00A90901">
        <w:rPr>
          <w:rFonts w:ascii="Arial" w:hAnsi="Arial" w:cs="Arial"/>
          <w:sz w:val="20"/>
          <w:szCs w:val="20"/>
          <w:lang w:val="sr-Cyrl-CS"/>
        </w:rPr>
        <w:t>Централа: 20 78 600   е-</w:t>
      </w:r>
      <w:r w:rsidRPr="00A90901">
        <w:rPr>
          <w:rFonts w:ascii="Arial" w:hAnsi="Arial" w:cs="Arial"/>
          <w:sz w:val="20"/>
          <w:szCs w:val="20"/>
        </w:rPr>
        <w:t>mail</w:t>
      </w:r>
      <w:r w:rsidRPr="00A90901">
        <w:rPr>
          <w:rFonts w:ascii="Arial" w:hAnsi="Arial" w:cs="Arial"/>
          <w:sz w:val="20"/>
          <w:szCs w:val="20"/>
          <w:lang w:val="sr-Cyrl-CS"/>
        </w:rPr>
        <w:t xml:space="preserve">: </w:t>
      </w:r>
      <w:r w:rsidR="00352F53" w:rsidRPr="00A90901">
        <w:rPr>
          <w:rFonts w:ascii="Arial" w:hAnsi="Arial" w:cs="Arial"/>
          <w:sz w:val="20"/>
          <w:szCs w:val="20"/>
        </w:rPr>
        <w:t>info</w:t>
      </w:r>
      <w:r w:rsidRPr="00A90901">
        <w:rPr>
          <w:rFonts w:ascii="Arial" w:hAnsi="Arial" w:cs="Arial"/>
          <w:sz w:val="20"/>
          <w:szCs w:val="20"/>
          <w:lang w:val="sr-Cyrl-CS"/>
        </w:rPr>
        <w:t>@</w:t>
      </w:r>
      <w:r w:rsidRPr="00A90901">
        <w:rPr>
          <w:rFonts w:ascii="Arial" w:hAnsi="Arial" w:cs="Arial"/>
          <w:sz w:val="20"/>
          <w:szCs w:val="20"/>
        </w:rPr>
        <w:t>zdravlje</w:t>
      </w:r>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r w:rsidR="00C92FF2" w:rsidRPr="00A90901">
        <w:rPr>
          <w:rFonts w:ascii="Arial" w:hAnsi="Arial" w:cs="Arial"/>
          <w:sz w:val="20"/>
          <w:szCs w:val="20"/>
        </w:rPr>
        <w:t>rs</w:t>
      </w:r>
      <w:r w:rsidRPr="00A90901">
        <w:rPr>
          <w:rFonts w:ascii="Arial" w:hAnsi="Arial" w:cs="Arial"/>
          <w:sz w:val="20"/>
          <w:szCs w:val="20"/>
          <w:lang w:val="sr-Cyrl-CS"/>
        </w:rPr>
        <w:t xml:space="preserve">    </w:t>
      </w:r>
      <w:r w:rsidRPr="00A90901">
        <w:rPr>
          <w:rFonts w:ascii="Arial" w:hAnsi="Arial" w:cs="Arial"/>
          <w:sz w:val="20"/>
          <w:szCs w:val="20"/>
        </w:rPr>
        <w:t>www</w:t>
      </w:r>
      <w:r w:rsidRPr="00A90901">
        <w:rPr>
          <w:rFonts w:ascii="Arial" w:hAnsi="Arial" w:cs="Arial"/>
          <w:sz w:val="20"/>
          <w:szCs w:val="20"/>
          <w:lang w:val="sr-Cyrl-CS"/>
        </w:rPr>
        <w:t>.</w:t>
      </w:r>
      <w:r w:rsidRPr="00A90901">
        <w:rPr>
          <w:rFonts w:ascii="Arial" w:hAnsi="Arial" w:cs="Arial"/>
          <w:sz w:val="20"/>
          <w:szCs w:val="20"/>
        </w:rPr>
        <w:t>zdravlje</w:t>
      </w:r>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r w:rsidR="003C73F3" w:rsidRPr="00A90901">
        <w:rPr>
          <w:rFonts w:ascii="Arial" w:hAnsi="Arial" w:cs="Arial"/>
          <w:sz w:val="20"/>
          <w:szCs w:val="20"/>
          <w:lang w:val="sr-Latn-CS"/>
        </w:rPr>
        <w:t>rs</w:t>
      </w:r>
    </w:p>
    <w:p w:rsidR="00AE63A6" w:rsidRPr="00A90901" w:rsidRDefault="00AE63A6" w:rsidP="00AE63A6">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 xml:space="preserve">Директор – тел: 32 33 976, факс: 32 27 828 </w:t>
      </w:r>
      <w:r w:rsidRPr="00A90901">
        <w:rPr>
          <w:rFonts w:ascii="Arial" w:hAnsi="Arial" w:cs="Arial"/>
          <w:sz w:val="20"/>
          <w:szCs w:val="20"/>
        </w:rPr>
        <w:t>email</w:t>
      </w:r>
      <w:r w:rsidRPr="00A90901">
        <w:rPr>
          <w:rFonts w:ascii="Arial" w:hAnsi="Arial" w:cs="Arial"/>
          <w:sz w:val="20"/>
          <w:szCs w:val="20"/>
          <w:lang w:val="sr-Cyrl-CS"/>
        </w:rPr>
        <w:t xml:space="preserve">: </w:t>
      </w:r>
      <w:r w:rsidRPr="00A90901">
        <w:rPr>
          <w:rFonts w:ascii="Arial" w:hAnsi="Arial" w:cs="Arial"/>
          <w:sz w:val="20"/>
          <w:szCs w:val="20"/>
        </w:rPr>
        <w:t>dir</w:t>
      </w:r>
      <w:r w:rsidR="00AC401F" w:rsidRPr="00A90901">
        <w:rPr>
          <w:rFonts w:ascii="Arial" w:hAnsi="Arial" w:cs="Arial"/>
          <w:sz w:val="20"/>
          <w:szCs w:val="20"/>
        </w:rPr>
        <w:t>ektor</w:t>
      </w:r>
      <w:r w:rsidRPr="00A90901">
        <w:rPr>
          <w:rFonts w:ascii="Arial" w:hAnsi="Arial" w:cs="Arial"/>
          <w:sz w:val="20"/>
          <w:szCs w:val="20"/>
          <w:lang w:val="sr-Cyrl-CS"/>
        </w:rPr>
        <w:t>@</w:t>
      </w:r>
      <w:r w:rsidR="00AC401F" w:rsidRPr="00A90901">
        <w:rPr>
          <w:rFonts w:ascii="Arial" w:hAnsi="Arial" w:cs="Arial"/>
          <w:sz w:val="20"/>
          <w:szCs w:val="20"/>
          <w:lang w:val="sr-Latn-CS"/>
        </w:rPr>
        <w:t>zdravlje.org.</w:t>
      </w:r>
      <w:r w:rsidR="00C92FF2" w:rsidRPr="00A90901">
        <w:rPr>
          <w:rFonts w:ascii="Arial" w:hAnsi="Arial" w:cs="Arial"/>
          <w:sz w:val="20"/>
          <w:szCs w:val="20"/>
        </w:rPr>
        <w:t>rs</w:t>
      </w:r>
    </w:p>
    <w:p w:rsidR="0096265E" w:rsidRPr="00A90901" w:rsidRDefault="00652D5B" w:rsidP="00E60D6E">
      <w:pPr>
        <w:tabs>
          <w:tab w:val="left" w:pos="9356"/>
        </w:tabs>
        <w:spacing w:before="120" w:after="120" w:line="200" w:lineRule="exact"/>
        <w:ind w:firstLine="2880"/>
        <w:jc w:val="center"/>
        <w:rPr>
          <w:rFonts w:ascii="Arial" w:hAnsi="Arial" w:cs="Arial"/>
          <w:b/>
          <w:lang w:val="sr-Cyrl-CS"/>
        </w:rPr>
      </w:pPr>
      <w:r w:rsidRPr="00A90901">
        <w:rPr>
          <w:rFonts w:ascii="Arial" w:hAnsi="Arial" w:cs="Arial"/>
          <w:b/>
          <w:lang w:val="sr-Cyrl-CS"/>
        </w:rPr>
        <w:t>Служба за правне послове</w:t>
      </w:r>
    </w:p>
    <w:p w:rsidR="00C17732" w:rsidRPr="00A90901" w:rsidRDefault="00A82C87" w:rsidP="007F2027">
      <w:pPr>
        <w:tabs>
          <w:tab w:val="left" w:pos="9356"/>
        </w:tabs>
        <w:spacing w:before="120" w:after="120" w:line="200" w:lineRule="exact"/>
        <w:jc w:val="center"/>
        <w:rPr>
          <w:rFonts w:ascii="Arial" w:hAnsi="Arial" w:cs="Arial"/>
          <w:sz w:val="20"/>
          <w:szCs w:val="20"/>
          <w:lang w:val="sr-Cyrl-CS"/>
        </w:rPr>
      </w:pPr>
      <w:r w:rsidRPr="00A82C87">
        <w:rPr>
          <w:rFonts w:ascii="Arial" w:hAnsi="Arial" w:cs="Arial"/>
          <w:noProof/>
        </w:rPr>
        <w:pict>
          <v:line id="_x0000_s1029" style="position:absolute;left:0;text-align:left;z-index:251658240" from="2in,14pt" to="513pt,14pt"/>
        </w:pict>
      </w:r>
      <w:r w:rsidR="007F2027" w:rsidRPr="00A90901">
        <w:rPr>
          <w:rFonts w:ascii="Arial" w:hAnsi="Arial" w:cs="Arial"/>
          <w:sz w:val="20"/>
          <w:szCs w:val="20"/>
          <w:lang w:val="sr-Cyrl-CS"/>
        </w:rPr>
        <w:t xml:space="preserve">                                            </w:t>
      </w:r>
      <w:r w:rsidR="00652D5B" w:rsidRPr="00A90901">
        <w:rPr>
          <w:rFonts w:ascii="Arial" w:hAnsi="Arial" w:cs="Arial"/>
          <w:sz w:val="20"/>
          <w:szCs w:val="20"/>
          <w:lang w:val="sr-Cyrl-CS"/>
        </w:rPr>
        <w:t xml:space="preserve">Тел:  </w:t>
      </w:r>
      <w:r w:rsidR="002303DA" w:rsidRPr="00A90901">
        <w:rPr>
          <w:rFonts w:ascii="Arial" w:hAnsi="Arial" w:cs="Arial"/>
          <w:sz w:val="20"/>
          <w:szCs w:val="20"/>
          <w:lang w:val="sr-Cyrl-CS"/>
        </w:rPr>
        <w:t>20 78 631</w:t>
      </w:r>
      <w:r w:rsidR="00652D5B" w:rsidRPr="00A90901">
        <w:rPr>
          <w:rFonts w:ascii="Arial" w:hAnsi="Arial" w:cs="Arial"/>
          <w:sz w:val="20"/>
          <w:szCs w:val="20"/>
          <w:lang w:val="sr-Cyrl-CS"/>
        </w:rPr>
        <w:t xml:space="preserve">        Факс:  </w:t>
      </w:r>
      <w:r w:rsidR="002303DA" w:rsidRPr="00A90901">
        <w:rPr>
          <w:rFonts w:ascii="Arial" w:hAnsi="Arial" w:cs="Arial"/>
          <w:sz w:val="20"/>
          <w:szCs w:val="20"/>
          <w:lang w:val="sr-Cyrl-CS"/>
        </w:rPr>
        <w:t>32 27 828</w:t>
      </w:r>
      <w:r w:rsidR="00652D5B" w:rsidRPr="00A90901">
        <w:rPr>
          <w:rFonts w:ascii="Arial" w:hAnsi="Arial" w:cs="Arial"/>
          <w:sz w:val="20"/>
          <w:szCs w:val="20"/>
          <w:lang w:val="sr-Cyrl-CS"/>
        </w:rPr>
        <w:t xml:space="preserve">       </w:t>
      </w:r>
      <w:r w:rsidR="00652D5B" w:rsidRPr="00A90901">
        <w:rPr>
          <w:rFonts w:ascii="Arial" w:hAnsi="Arial" w:cs="Arial"/>
          <w:sz w:val="20"/>
          <w:szCs w:val="20"/>
        </w:rPr>
        <w:t>e</w:t>
      </w:r>
      <w:r w:rsidR="00652D5B" w:rsidRPr="00A90901">
        <w:rPr>
          <w:rFonts w:ascii="Arial" w:hAnsi="Arial" w:cs="Arial"/>
          <w:sz w:val="20"/>
          <w:szCs w:val="20"/>
          <w:lang w:val="sr-Cyrl-CS"/>
        </w:rPr>
        <w:t>-</w:t>
      </w:r>
      <w:r w:rsidR="00652D5B" w:rsidRPr="00A90901">
        <w:rPr>
          <w:rFonts w:ascii="Arial" w:hAnsi="Arial" w:cs="Arial"/>
          <w:sz w:val="20"/>
          <w:szCs w:val="20"/>
        </w:rPr>
        <w:t>mail</w:t>
      </w:r>
      <w:r w:rsidR="00652D5B" w:rsidRPr="00A90901">
        <w:rPr>
          <w:rFonts w:ascii="Arial" w:hAnsi="Arial" w:cs="Arial"/>
          <w:sz w:val="20"/>
          <w:szCs w:val="20"/>
          <w:lang w:val="sr-Cyrl-CS"/>
        </w:rPr>
        <w:t xml:space="preserve">: </w:t>
      </w:r>
      <w:r w:rsidR="002303DA" w:rsidRPr="00A90901">
        <w:rPr>
          <w:rFonts w:ascii="Arial" w:hAnsi="Arial" w:cs="Arial"/>
          <w:sz w:val="20"/>
          <w:szCs w:val="20"/>
        </w:rPr>
        <w:t>dusica</w:t>
      </w:r>
      <w:r w:rsidR="002303DA" w:rsidRPr="00A90901">
        <w:rPr>
          <w:rFonts w:ascii="Arial" w:hAnsi="Arial" w:cs="Arial"/>
          <w:sz w:val="20"/>
          <w:szCs w:val="20"/>
          <w:lang w:val="sr-Cyrl-CS"/>
        </w:rPr>
        <w:t>.</w:t>
      </w:r>
      <w:r w:rsidR="002303DA" w:rsidRPr="00A90901">
        <w:rPr>
          <w:rFonts w:ascii="Arial" w:hAnsi="Arial" w:cs="Arial"/>
          <w:sz w:val="20"/>
          <w:szCs w:val="20"/>
        </w:rPr>
        <w:t>jovanovic</w:t>
      </w:r>
      <w:r w:rsidR="002303DA" w:rsidRPr="00A90901">
        <w:rPr>
          <w:rFonts w:ascii="Arial" w:hAnsi="Arial" w:cs="Arial"/>
          <w:sz w:val="20"/>
          <w:szCs w:val="20"/>
          <w:lang w:val="sr-Cyrl-CS"/>
        </w:rPr>
        <w:t>@</w:t>
      </w:r>
      <w:r w:rsidR="002303DA" w:rsidRPr="00A90901">
        <w:rPr>
          <w:rFonts w:ascii="Arial" w:hAnsi="Arial" w:cs="Arial"/>
          <w:sz w:val="20"/>
          <w:szCs w:val="20"/>
        </w:rPr>
        <w:t>zdravlje</w:t>
      </w:r>
      <w:r w:rsidR="002303DA" w:rsidRPr="00A90901">
        <w:rPr>
          <w:rFonts w:ascii="Arial" w:hAnsi="Arial" w:cs="Arial"/>
          <w:sz w:val="20"/>
          <w:szCs w:val="20"/>
          <w:lang w:val="sr-Cyrl-CS"/>
        </w:rPr>
        <w:t>.</w:t>
      </w:r>
      <w:r w:rsidR="002303DA" w:rsidRPr="00A90901">
        <w:rPr>
          <w:rFonts w:ascii="Arial" w:hAnsi="Arial" w:cs="Arial"/>
          <w:sz w:val="20"/>
          <w:szCs w:val="20"/>
        </w:rPr>
        <w:t>org</w:t>
      </w:r>
      <w:r w:rsidR="002303DA" w:rsidRPr="00A90901">
        <w:rPr>
          <w:rFonts w:ascii="Arial" w:hAnsi="Arial" w:cs="Arial"/>
          <w:sz w:val="20"/>
          <w:szCs w:val="20"/>
          <w:lang w:val="sr-Cyrl-CS"/>
        </w:rPr>
        <w:t>.</w:t>
      </w:r>
      <w:r w:rsidR="00C92FF2" w:rsidRPr="00A90901">
        <w:rPr>
          <w:rFonts w:ascii="Arial" w:hAnsi="Arial" w:cs="Arial"/>
          <w:sz w:val="20"/>
          <w:szCs w:val="20"/>
        </w:rPr>
        <w:t>rs</w:t>
      </w:r>
    </w:p>
    <w:p w:rsidR="00F37666" w:rsidRPr="00A90901" w:rsidRDefault="00F37666" w:rsidP="00942799">
      <w:pPr>
        <w:tabs>
          <w:tab w:val="left" w:pos="9356"/>
        </w:tabs>
        <w:spacing w:line="200" w:lineRule="exact"/>
        <w:ind w:firstLine="2880"/>
        <w:jc w:val="center"/>
        <w:rPr>
          <w:rFonts w:ascii="Arial" w:hAnsi="Arial" w:cs="Arial"/>
          <w:sz w:val="20"/>
          <w:szCs w:val="20"/>
          <w:lang w:val="sr-Latn-CS"/>
        </w:rPr>
      </w:pPr>
      <w:r w:rsidRPr="00A90901">
        <w:rPr>
          <w:rFonts w:ascii="Arial" w:hAnsi="Arial" w:cs="Arial"/>
          <w:sz w:val="20"/>
          <w:szCs w:val="20"/>
          <w:lang w:val="sr-Cyrl-CS"/>
        </w:rPr>
        <w:t xml:space="preserve">Жиро рачун: 840 – 627667 </w:t>
      </w:r>
      <w:r w:rsidR="00901EA8" w:rsidRPr="00A90901">
        <w:rPr>
          <w:rFonts w:ascii="Arial" w:hAnsi="Arial" w:cs="Arial"/>
          <w:sz w:val="20"/>
          <w:szCs w:val="20"/>
          <w:lang w:val="sr-Cyrl-CS"/>
        </w:rPr>
        <w:t>–</w:t>
      </w:r>
      <w:r w:rsidRPr="00A90901">
        <w:rPr>
          <w:rFonts w:ascii="Arial" w:hAnsi="Arial" w:cs="Arial"/>
          <w:sz w:val="20"/>
          <w:szCs w:val="20"/>
          <w:lang w:val="sr-Cyrl-CS"/>
        </w:rPr>
        <w:t xml:space="preserve"> 91</w:t>
      </w:r>
    </w:p>
    <w:p w:rsidR="003D5F95" w:rsidRPr="00A90901" w:rsidRDefault="00AC401F" w:rsidP="00681551">
      <w:pPr>
        <w:tabs>
          <w:tab w:val="left" w:pos="9356"/>
        </w:tabs>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ПИБ 100044907 Матични број 07041152</w:t>
      </w:r>
    </w:p>
    <w:p w:rsidR="00487E02" w:rsidRPr="00237220" w:rsidRDefault="00487E02" w:rsidP="00681551">
      <w:pPr>
        <w:tabs>
          <w:tab w:val="left" w:pos="5715"/>
        </w:tabs>
        <w:spacing w:after="0" w:line="240" w:lineRule="auto"/>
        <w:ind w:firstLine="540"/>
        <w:jc w:val="center"/>
        <w:rPr>
          <w:rFonts w:ascii="Arial" w:hAnsi="Arial" w:cs="Arial"/>
          <w:b/>
          <w:lang/>
        </w:rPr>
      </w:pPr>
    </w:p>
    <w:p w:rsidR="00487E02" w:rsidRDefault="00487E02" w:rsidP="00681551">
      <w:pPr>
        <w:tabs>
          <w:tab w:val="left" w:pos="5715"/>
        </w:tabs>
        <w:spacing w:after="0" w:line="240" w:lineRule="auto"/>
        <w:ind w:firstLine="540"/>
        <w:jc w:val="center"/>
        <w:rPr>
          <w:rFonts w:ascii="Arial" w:hAnsi="Arial" w:cs="Arial"/>
          <w:b/>
          <w:lang w:val="sr-Cyrl-CS"/>
        </w:rPr>
      </w:pPr>
    </w:p>
    <w:p w:rsidR="00487E02" w:rsidRDefault="00487E02" w:rsidP="00681551">
      <w:pPr>
        <w:tabs>
          <w:tab w:val="left" w:pos="5715"/>
        </w:tabs>
        <w:spacing w:after="0" w:line="240" w:lineRule="auto"/>
        <w:ind w:firstLine="540"/>
        <w:jc w:val="center"/>
        <w:rPr>
          <w:rFonts w:ascii="Arial" w:hAnsi="Arial" w:cs="Arial"/>
          <w:b/>
          <w:lang w:val="sr-Cyrl-CS"/>
        </w:rPr>
      </w:pPr>
    </w:p>
    <w:p w:rsidR="00BA7B42" w:rsidRPr="00681551" w:rsidRDefault="00BA7B42" w:rsidP="00681551">
      <w:pPr>
        <w:tabs>
          <w:tab w:val="left" w:pos="5715"/>
        </w:tabs>
        <w:spacing w:after="0" w:line="240" w:lineRule="auto"/>
        <w:ind w:firstLine="540"/>
        <w:jc w:val="center"/>
        <w:rPr>
          <w:rFonts w:ascii="Arial" w:hAnsi="Arial" w:cs="Arial"/>
          <w:b/>
          <w:lang w:val="sr-Cyrl-CS"/>
        </w:rPr>
      </w:pPr>
      <w:r w:rsidRPr="003D5F95">
        <w:rPr>
          <w:rFonts w:ascii="Arial" w:hAnsi="Arial" w:cs="Arial"/>
          <w:b/>
          <w:lang w:val="sr-Cyrl-CS"/>
        </w:rPr>
        <w:t xml:space="preserve">Појашњење </w:t>
      </w:r>
      <w:r w:rsidR="00237220">
        <w:rPr>
          <w:rFonts w:ascii="Arial" w:hAnsi="Arial" w:cs="Arial"/>
          <w:b/>
          <w:lang w:val="sr-Cyrl-CS"/>
        </w:rPr>
        <w:t xml:space="preserve">2. </w:t>
      </w:r>
      <w:r w:rsidR="007312BA">
        <w:rPr>
          <w:rFonts w:ascii="Arial" w:hAnsi="Arial" w:cs="Arial"/>
          <w:b/>
          <w:lang w:val="sr-Cyrl-CS"/>
        </w:rPr>
        <w:t>конкурсне</w:t>
      </w:r>
      <w:r w:rsidRPr="003D5F95">
        <w:rPr>
          <w:rFonts w:ascii="Arial" w:hAnsi="Arial" w:cs="Arial"/>
          <w:b/>
          <w:lang w:val="sr-Cyrl-CS"/>
        </w:rPr>
        <w:t xml:space="preserve"> документације </w:t>
      </w:r>
      <w:r w:rsidR="007312BA">
        <w:rPr>
          <w:rFonts w:ascii="Arial" w:hAnsi="Arial" w:cs="Arial"/>
          <w:b/>
          <w:lang w:val="sr-Cyrl-CS"/>
        </w:rPr>
        <w:t xml:space="preserve">ЈН бр. </w:t>
      </w:r>
      <w:r w:rsidR="00DE0125" w:rsidRPr="00A422DD">
        <w:rPr>
          <w:rFonts w:ascii="Arial" w:hAnsi="Arial" w:cs="Arial"/>
          <w:b/>
        </w:rPr>
        <w:t>ВНУ 20-II-9/15</w:t>
      </w:r>
    </w:p>
    <w:p w:rsidR="003D5F95" w:rsidRPr="003D5F95" w:rsidRDefault="003D5F95" w:rsidP="00BA7B42">
      <w:pPr>
        <w:tabs>
          <w:tab w:val="left" w:pos="5715"/>
        </w:tabs>
        <w:spacing w:after="0" w:line="240" w:lineRule="auto"/>
        <w:ind w:firstLine="540"/>
        <w:jc w:val="center"/>
        <w:rPr>
          <w:rFonts w:ascii="Arial" w:hAnsi="Arial" w:cs="Arial"/>
        </w:rPr>
      </w:pPr>
    </w:p>
    <w:p w:rsidR="00487E02" w:rsidRDefault="003D5F95" w:rsidP="00487E02">
      <w:pPr>
        <w:spacing w:line="240" w:lineRule="auto"/>
        <w:ind w:left="-567" w:right="-2"/>
        <w:jc w:val="both"/>
        <w:rPr>
          <w:rFonts w:ascii="Arial" w:hAnsi="Arial" w:cs="Arial"/>
        </w:rPr>
      </w:pPr>
      <w:r>
        <w:rPr>
          <w:rFonts w:ascii="Arial" w:hAnsi="Arial" w:cs="Arial"/>
        </w:rPr>
        <w:t xml:space="preserve">         </w:t>
      </w:r>
      <w:r w:rsidR="00BA7B42" w:rsidRPr="003D5F95">
        <w:rPr>
          <w:rFonts w:ascii="Arial" w:hAnsi="Arial" w:cs="Arial"/>
          <w:lang w:val="sr-Cyrl-CS"/>
        </w:rPr>
        <w:t xml:space="preserve">У поступку јавне набавке број </w:t>
      </w:r>
      <w:r w:rsidR="00DE0125" w:rsidRPr="00A422DD">
        <w:rPr>
          <w:rFonts w:ascii="Arial" w:hAnsi="Arial" w:cs="Arial"/>
          <w:b/>
        </w:rPr>
        <w:t>ВНУ 20-II-9/15</w:t>
      </w:r>
      <w:r w:rsidR="00BA7B42" w:rsidRPr="003D5F95">
        <w:rPr>
          <w:rFonts w:ascii="Arial" w:hAnsi="Arial" w:cs="Arial"/>
          <w:lang w:val="ru-RU"/>
        </w:rPr>
        <w:t xml:space="preserve">, </w:t>
      </w:r>
      <w:r w:rsidR="00DE0125">
        <w:rPr>
          <w:rFonts w:ascii="Arial" w:hAnsi="Arial" w:cs="Arial"/>
          <w:lang w:val="ru-RU"/>
        </w:rPr>
        <w:t>услуге</w:t>
      </w:r>
      <w:r>
        <w:rPr>
          <w:rFonts w:ascii="Arial" w:hAnsi="Arial" w:cs="Arial"/>
          <w:b/>
          <w:lang w:val="ru-RU"/>
        </w:rPr>
        <w:t xml:space="preserve"> </w:t>
      </w:r>
      <w:r w:rsidR="00DE0125" w:rsidRPr="003D5F95">
        <w:rPr>
          <w:rFonts w:ascii="Arial" w:hAnsi="Arial" w:cs="Arial"/>
          <w:b/>
          <w:lang w:val="ru-RU"/>
        </w:rPr>
        <w:t>–</w:t>
      </w:r>
      <w:r w:rsidR="00DE0125">
        <w:rPr>
          <w:rFonts w:ascii="Arial" w:hAnsi="Arial" w:cs="Arial"/>
          <w:b/>
          <w:lang w:val="ru-RU"/>
        </w:rPr>
        <w:t xml:space="preserve"> </w:t>
      </w:r>
      <w:r w:rsidR="00DE0125" w:rsidRPr="00A422DD">
        <w:rPr>
          <w:rFonts w:ascii="Arial" w:hAnsi="Arial" w:cs="Arial"/>
          <w:b/>
          <w:bCs/>
        </w:rPr>
        <w:t>услуге техничког одржавања</w:t>
      </w:r>
      <w:r w:rsidR="00DE0125" w:rsidRPr="003D5F95">
        <w:rPr>
          <w:rFonts w:ascii="Arial" w:hAnsi="Arial" w:cs="Arial"/>
          <w:lang w:val="sr-Cyrl-CS"/>
        </w:rPr>
        <w:t xml:space="preserve">,  </w:t>
      </w:r>
      <w:r w:rsidR="00BA7B42" w:rsidRPr="003D5F95">
        <w:rPr>
          <w:rFonts w:ascii="Arial" w:hAnsi="Arial" w:cs="Arial"/>
          <w:lang w:val="sr-Cyrl-CS"/>
        </w:rPr>
        <w:t>сагласно члану 63. став 2. Закона о јавним набавкама, (,,Службени гласник РС“, бр. 124/12, у даљем тексту: Закон),</w:t>
      </w:r>
      <w:r w:rsidR="00BA7B42" w:rsidRPr="003D5F95">
        <w:rPr>
          <w:rFonts w:ascii="Arial" w:hAnsi="Arial" w:cs="Arial"/>
        </w:rPr>
        <w:t xml:space="preserve"> пристигл</w:t>
      </w:r>
      <w:r w:rsidR="00487E02">
        <w:rPr>
          <w:rFonts w:ascii="Arial" w:hAnsi="Arial" w:cs="Arial"/>
          <w:lang w:val="sr-Cyrl-CS"/>
        </w:rPr>
        <w:t>а</w:t>
      </w:r>
      <w:r w:rsidR="00BA7B42" w:rsidRPr="003D5F95">
        <w:rPr>
          <w:rFonts w:ascii="Arial" w:hAnsi="Arial" w:cs="Arial"/>
        </w:rPr>
        <w:t xml:space="preserve"> </w:t>
      </w:r>
      <w:r w:rsidR="00487E02">
        <w:rPr>
          <w:rFonts w:ascii="Arial" w:hAnsi="Arial" w:cs="Arial"/>
          <w:lang w:val="sr-Cyrl-CS"/>
        </w:rPr>
        <w:t>су</w:t>
      </w:r>
      <w:r w:rsidR="00BA7B42" w:rsidRPr="003D5F95">
        <w:rPr>
          <w:rFonts w:ascii="Arial" w:hAnsi="Arial" w:cs="Arial"/>
          <w:lang w:val="sr-Cyrl-CS"/>
        </w:rPr>
        <w:t xml:space="preserve"> </w:t>
      </w:r>
      <w:r w:rsidR="00BA7B42" w:rsidRPr="003D5F95">
        <w:rPr>
          <w:rFonts w:ascii="Arial" w:hAnsi="Arial" w:cs="Arial"/>
        </w:rPr>
        <w:t>питањ</w:t>
      </w:r>
      <w:r w:rsidR="00487E02">
        <w:rPr>
          <w:rFonts w:ascii="Arial" w:hAnsi="Arial" w:cs="Arial"/>
          <w:lang w:val="sr-Cyrl-CS"/>
        </w:rPr>
        <w:t>а</w:t>
      </w:r>
      <w:r w:rsidR="00BA7B42" w:rsidRPr="003D5F95">
        <w:rPr>
          <w:rFonts w:ascii="Arial" w:hAnsi="Arial" w:cs="Arial"/>
        </w:rPr>
        <w:t xml:space="preserve"> којим се </w:t>
      </w:r>
      <w:r w:rsidR="00BA7B42" w:rsidRPr="003D5F95">
        <w:rPr>
          <w:rFonts w:ascii="Arial" w:hAnsi="Arial" w:cs="Arial"/>
          <w:lang w:val="sr-Cyrl-CS"/>
        </w:rPr>
        <w:t>од Комисије за јавну набавку захтева појашњење конкурсне документације за  предметну јавну набавку</w:t>
      </w:r>
      <w:r w:rsidR="00BA7B42" w:rsidRPr="003D5F95">
        <w:rPr>
          <w:rFonts w:ascii="Arial" w:hAnsi="Arial" w:cs="Arial"/>
          <w:lang w:val="ru-RU"/>
        </w:rPr>
        <w:t>.</w:t>
      </w:r>
    </w:p>
    <w:p w:rsidR="00D93EBC" w:rsidRPr="00487E02" w:rsidRDefault="00BA7B42" w:rsidP="00487E02">
      <w:pPr>
        <w:pStyle w:val="ListParagraph"/>
        <w:numPr>
          <w:ilvl w:val="0"/>
          <w:numId w:val="5"/>
        </w:numPr>
        <w:spacing w:line="240" w:lineRule="auto"/>
        <w:ind w:right="-2"/>
        <w:jc w:val="both"/>
        <w:rPr>
          <w:rFonts w:ascii="Arial" w:hAnsi="Arial" w:cs="Arial"/>
        </w:rPr>
      </w:pPr>
      <w:r w:rsidRPr="00487E02">
        <w:rPr>
          <w:rFonts w:ascii="Arial" w:hAnsi="Arial" w:cs="Arial"/>
          <w:b/>
          <w:u w:val="single"/>
          <w:lang w:val="sr-Cyrl-CS" w:bidi="he-IL"/>
        </w:rPr>
        <w:t>Питање:</w:t>
      </w:r>
      <w:r w:rsidRPr="00487E02">
        <w:rPr>
          <w:rFonts w:ascii="Arial" w:hAnsi="Arial" w:cs="Arial"/>
          <w:b/>
          <w:lang w:val="sr-Cyrl-CS" w:bidi="he-IL"/>
        </w:rPr>
        <w:t xml:space="preserve"> </w:t>
      </w:r>
      <w:r w:rsidRPr="00487E02">
        <w:rPr>
          <w:rFonts w:ascii="Arial" w:hAnsi="Arial" w:cs="Arial"/>
          <w:lang w:val="sr-Cyrl-CS" w:bidi="he-IL"/>
        </w:rPr>
        <w:t xml:space="preserve"> </w:t>
      </w:r>
      <w:r w:rsidR="00487E02" w:rsidRPr="00487E02">
        <w:rPr>
          <w:rFonts w:ascii="Arial" w:hAnsi="Arial" w:cs="Arial"/>
          <w:noProof/>
          <w:lang w:val="sr-Cyrl-CS"/>
        </w:rPr>
        <w:t>У тендерској документацији за ЈН БР. ВНУ 20-ИИ-9/15 услуге техничког одржавања</w:t>
      </w:r>
      <w:r w:rsidR="00487E02" w:rsidRPr="00487E02">
        <w:rPr>
          <w:rFonts w:ascii="Arial" w:hAnsi="Arial" w:cs="Arial"/>
        </w:rPr>
        <w:t xml:space="preserve"> </w:t>
      </w:r>
      <w:r w:rsidR="00487E02" w:rsidRPr="00487E02">
        <w:rPr>
          <w:rFonts w:ascii="Arial" w:hAnsi="Arial" w:cs="Arial"/>
          <w:noProof/>
          <w:lang w:val="sr-Cyrl-CS"/>
        </w:rPr>
        <w:t>на страни 15</w:t>
      </w:r>
      <w:r w:rsidR="00487E02">
        <w:rPr>
          <w:rFonts w:ascii="Arial" w:hAnsi="Arial" w:cs="Arial"/>
          <w:noProof/>
          <w:lang w:val="sr-Cyrl-CS"/>
        </w:rPr>
        <w:t xml:space="preserve"> </w:t>
      </w:r>
      <w:r w:rsidR="00487E02" w:rsidRPr="00487E02">
        <w:rPr>
          <w:rFonts w:ascii="Arial" w:hAnsi="Arial" w:cs="Arial"/>
          <w:noProof/>
          <w:lang w:val="sr-Cyrl-CS"/>
        </w:rPr>
        <w:t>и 16 у тачки 4.2 наводе се додатни услови за Партију 3 – одржавање дигестора,</w:t>
      </w:r>
      <w:r w:rsidR="00487E02" w:rsidRPr="00487E02">
        <w:rPr>
          <w:rFonts w:ascii="Arial" w:hAnsi="Arial" w:cs="Arial"/>
        </w:rPr>
        <w:t xml:space="preserve"> </w:t>
      </w:r>
      <w:r w:rsidR="00487E02" w:rsidRPr="00487E02">
        <w:rPr>
          <w:rFonts w:ascii="Arial" w:hAnsi="Arial" w:cs="Arial"/>
          <w:noProof/>
          <w:lang w:val="sr-Cyrl-CS"/>
        </w:rPr>
        <w:t>вентилатора, цевовода – 2 техничка лица обучена за одржавање Еx опреме. Дигестори и вентилатори које ви поседујете нису у Еx изведби тако да је наше питање: да ли је заиста потребно да лица буду обучена за одржавање Еx опреме?</w:t>
      </w:r>
    </w:p>
    <w:p w:rsidR="00487E02" w:rsidRDefault="00BA7B42" w:rsidP="00487E02">
      <w:pPr>
        <w:spacing w:after="0" w:line="240" w:lineRule="auto"/>
        <w:ind w:left="-567" w:right="-2"/>
        <w:jc w:val="both"/>
        <w:rPr>
          <w:rFonts w:ascii="Arial" w:hAnsi="Arial" w:cs="Arial"/>
        </w:rPr>
      </w:pPr>
      <w:r w:rsidRPr="00D93EBC">
        <w:rPr>
          <w:rFonts w:ascii="Arial" w:hAnsi="Arial" w:cs="Arial"/>
          <w:b/>
          <w:u w:val="single"/>
          <w:lang w:val="sr-Cyrl-CS" w:bidi="he-IL"/>
        </w:rPr>
        <w:t>Одговор:</w:t>
      </w:r>
      <w:r w:rsidR="00D93EBC">
        <w:rPr>
          <w:rFonts w:ascii="Arial" w:hAnsi="Arial" w:cs="Arial"/>
          <w:lang w:val="sr-Cyrl-CS" w:bidi="he-IL"/>
        </w:rPr>
        <w:t xml:space="preserve"> </w:t>
      </w:r>
      <w:r w:rsidR="00487E02">
        <w:rPr>
          <w:rFonts w:ascii="Arial" w:hAnsi="Arial" w:cs="Arial"/>
          <w:lang w:val="sr-Cyrl-CS" w:bidi="he-IL"/>
        </w:rPr>
        <w:t xml:space="preserve">Узимајући у обзир наведено, потребно је да понуђач располаже са два техничка лица обучена за одржавање предметне опреме, односно није неопходно да </w:t>
      </w:r>
      <w:r w:rsidR="00487E02">
        <w:rPr>
          <w:rFonts w:ascii="Arial" w:hAnsi="Arial" w:cs="Arial"/>
          <w:noProof/>
          <w:lang w:val="sr-Cyrl-CS"/>
        </w:rPr>
        <w:t>буду</w:t>
      </w:r>
      <w:r w:rsidR="00487E02" w:rsidRPr="00487E02">
        <w:rPr>
          <w:rFonts w:ascii="Arial" w:hAnsi="Arial" w:cs="Arial"/>
          <w:noProof/>
          <w:lang w:val="sr-Cyrl-CS"/>
        </w:rPr>
        <w:t xml:space="preserve"> </w:t>
      </w:r>
      <w:r w:rsidR="00487E02">
        <w:rPr>
          <w:rFonts w:ascii="Arial" w:hAnsi="Arial" w:cs="Arial"/>
          <w:noProof/>
          <w:lang w:val="sr-Cyrl-CS"/>
        </w:rPr>
        <w:t>обучена</w:t>
      </w:r>
      <w:r w:rsidR="00487E02" w:rsidRPr="00487E02">
        <w:rPr>
          <w:rFonts w:ascii="Arial" w:hAnsi="Arial" w:cs="Arial"/>
          <w:noProof/>
          <w:lang w:val="sr-Cyrl-CS"/>
        </w:rPr>
        <w:t xml:space="preserve"> </w:t>
      </w:r>
      <w:r w:rsidR="00487E02">
        <w:rPr>
          <w:rFonts w:ascii="Arial" w:hAnsi="Arial" w:cs="Arial"/>
          <w:noProof/>
          <w:lang w:val="sr-Cyrl-CS"/>
        </w:rPr>
        <w:t>за</w:t>
      </w:r>
      <w:r w:rsidR="00487E02" w:rsidRPr="00487E02">
        <w:rPr>
          <w:rFonts w:ascii="Arial" w:hAnsi="Arial" w:cs="Arial"/>
          <w:noProof/>
          <w:lang w:val="sr-Cyrl-CS"/>
        </w:rPr>
        <w:t xml:space="preserve"> </w:t>
      </w:r>
      <w:r w:rsidR="00487E02">
        <w:rPr>
          <w:rFonts w:ascii="Arial" w:hAnsi="Arial" w:cs="Arial"/>
          <w:noProof/>
          <w:lang w:val="sr-Cyrl-CS"/>
        </w:rPr>
        <w:t>одржавање</w:t>
      </w:r>
      <w:r w:rsidR="00487E02" w:rsidRPr="00487E02">
        <w:rPr>
          <w:rFonts w:ascii="Arial" w:hAnsi="Arial" w:cs="Arial"/>
          <w:noProof/>
          <w:lang w:val="sr-Cyrl-CS"/>
        </w:rPr>
        <w:t xml:space="preserve"> </w:t>
      </w:r>
      <w:r w:rsidR="00487E02">
        <w:rPr>
          <w:rFonts w:ascii="Arial" w:hAnsi="Arial" w:cs="Arial"/>
          <w:noProof/>
          <w:lang w:val="sr-Cyrl-CS"/>
        </w:rPr>
        <w:t>Е</w:t>
      </w:r>
      <w:r w:rsidR="00487E02" w:rsidRPr="00487E02">
        <w:rPr>
          <w:rFonts w:ascii="Arial" w:hAnsi="Arial" w:cs="Arial"/>
          <w:noProof/>
          <w:lang w:val="sr-Cyrl-CS"/>
        </w:rPr>
        <w:t xml:space="preserve">x </w:t>
      </w:r>
      <w:r w:rsidR="00487E02">
        <w:rPr>
          <w:rFonts w:ascii="Arial" w:hAnsi="Arial" w:cs="Arial"/>
          <w:noProof/>
          <w:lang w:val="sr-Cyrl-CS"/>
        </w:rPr>
        <w:t>опреме.</w:t>
      </w:r>
    </w:p>
    <w:p w:rsidR="00487E02" w:rsidRDefault="00487E02" w:rsidP="00487E02">
      <w:pPr>
        <w:spacing w:after="0" w:line="240" w:lineRule="auto"/>
        <w:ind w:left="-567" w:right="-2"/>
        <w:jc w:val="both"/>
        <w:rPr>
          <w:rFonts w:ascii="Arial" w:hAnsi="Arial" w:cs="Arial"/>
          <w:b/>
          <w:u w:val="single"/>
          <w:lang w:val="sr-Cyrl-CS" w:bidi="he-IL"/>
        </w:rPr>
      </w:pPr>
    </w:p>
    <w:p w:rsidR="00487E02" w:rsidRDefault="00487E02" w:rsidP="00487E02">
      <w:pPr>
        <w:spacing w:after="0" w:line="240" w:lineRule="auto"/>
        <w:ind w:left="-567" w:right="-2"/>
        <w:jc w:val="both"/>
        <w:rPr>
          <w:rFonts w:ascii="Arial" w:hAnsi="Arial" w:cs="Arial"/>
        </w:rPr>
      </w:pPr>
    </w:p>
    <w:p w:rsidR="00487E02" w:rsidRDefault="00487E02" w:rsidP="00487E02">
      <w:pPr>
        <w:spacing w:after="0" w:line="240" w:lineRule="auto"/>
        <w:ind w:left="-567" w:right="-2"/>
        <w:jc w:val="both"/>
        <w:rPr>
          <w:rFonts w:ascii="Arial" w:eastAsiaTheme="minorHAnsi" w:hAnsi="Arial" w:cs="Arial"/>
        </w:rPr>
      </w:pPr>
    </w:p>
    <w:p w:rsidR="00237220" w:rsidRDefault="00237220" w:rsidP="00487E02">
      <w:pPr>
        <w:spacing w:after="0" w:line="240" w:lineRule="auto"/>
        <w:ind w:left="-567" w:right="-2"/>
        <w:jc w:val="both"/>
        <w:rPr>
          <w:rFonts w:ascii="Arial" w:eastAsiaTheme="minorHAnsi" w:hAnsi="Arial" w:cs="Arial"/>
        </w:rPr>
      </w:pPr>
    </w:p>
    <w:p w:rsidR="00237220" w:rsidRPr="00487E02" w:rsidRDefault="00237220" w:rsidP="00487E02">
      <w:pPr>
        <w:spacing w:after="0" w:line="240" w:lineRule="auto"/>
        <w:ind w:left="-567" w:right="-2"/>
        <w:jc w:val="both"/>
        <w:rPr>
          <w:rFonts w:ascii="Arial" w:eastAsiaTheme="minorHAnsi" w:hAnsi="Arial" w:cs="Arial"/>
        </w:rPr>
      </w:pPr>
    </w:p>
    <w:p w:rsidR="00BA7B42" w:rsidRPr="003D5F95" w:rsidRDefault="00BA7B42" w:rsidP="00BA7B42">
      <w:pPr>
        <w:tabs>
          <w:tab w:val="left" w:pos="5715"/>
        </w:tabs>
        <w:spacing w:after="0" w:line="240" w:lineRule="auto"/>
        <w:ind w:firstLine="540"/>
        <w:jc w:val="both"/>
        <w:rPr>
          <w:rFonts w:ascii="Arial" w:hAnsi="Arial" w:cs="Arial"/>
        </w:rPr>
      </w:pPr>
    </w:p>
    <w:p w:rsidR="00BA7B42" w:rsidRDefault="00BA7B42" w:rsidP="00BA7B42">
      <w:pPr>
        <w:spacing w:after="0" w:line="240" w:lineRule="auto"/>
        <w:ind w:firstLine="540"/>
        <w:rPr>
          <w:rFonts w:ascii="Arial" w:hAnsi="Arial" w:cs="Arial"/>
          <w:b/>
        </w:rPr>
      </w:pPr>
      <w:r w:rsidRPr="003D5F95">
        <w:rPr>
          <w:rFonts w:ascii="Arial" w:hAnsi="Arial" w:cs="Arial"/>
          <w:lang w:val="sr-Cyrl-CS"/>
        </w:rPr>
        <w:tab/>
      </w:r>
      <w:r w:rsidRPr="003D5F95">
        <w:rPr>
          <w:rFonts w:ascii="Arial" w:hAnsi="Arial" w:cs="Arial"/>
          <w:lang w:val="sr-Cyrl-CS"/>
        </w:rPr>
        <w:tab/>
      </w:r>
      <w:r w:rsidRPr="003D5F95">
        <w:rPr>
          <w:rFonts w:ascii="Arial" w:hAnsi="Arial" w:cs="Arial"/>
          <w:lang w:val="sr-Cyrl-CS"/>
        </w:rPr>
        <w:tab/>
      </w:r>
      <w:r w:rsidRPr="003D5F95">
        <w:rPr>
          <w:rFonts w:ascii="Arial" w:hAnsi="Arial" w:cs="Arial"/>
          <w:lang w:val="sr-Cyrl-CS"/>
        </w:rPr>
        <w:tab/>
        <w:t xml:space="preserve"> </w:t>
      </w:r>
      <w:r w:rsidR="003D5F95">
        <w:rPr>
          <w:rFonts w:ascii="Arial" w:hAnsi="Arial" w:cs="Arial"/>
          <w:lang w:val="sr-Cyrl-CS"/>
        </w:rPr>
        <w:t xml:space="preserve">               </w:t>
      </w:r>
      <w:r w:rsidRPr="003D5F95">
        <w:rPr>
          <w:rFonts w:ascii="Arial" w:hAnsi="Arial" w:cs="Arial"/>
          <w:lang w:val="sr-Cyrl-CS"/>
        </w:rPr>
        <w:t xml:space="preserve"> </w:t>
      </w:r>
      <w:r w:rsidRPr="003D5F95">
        <w:rPr>
          <w:rFonts w:ascii="Arial" w:hAnsi="Arial" w:cs="Arial"/>
          <w:b/>
          <w:lang w:val="sr-Cyrl-CS"/>
        </w:rPr>
        <w:t xml:space="preserve">КОМИСИЈА ЗА ЈАВНУ НАБАВКУ </w:t>
      </w:r>
      <w:r w:rsidR="00DE0125" w:rsidRPr="00A422DD">
        <w:rPr>
          <w:rFonts w:ascii="Arial" w:hAnsi="Arial" w:cs="Arial"/>
          <w:b/>
        </w:rPr>
        <w:t>ВНУ 20-II-9/15</w:t>
      </w:r>
    </w:p>
    <w:p w:rsidR="00237220" w:rsidRDefault="00237220" w:rsidP="00BA7B42">
      <w:pPr>
        <w:spacing w:after="0" w:line="240" w:lineRule="auto"/>
        <w:ind w:firstLine="540"/>
        <w:rPr>
          <w:rFonts w:ascii="Arial" w:hAnsi="Arial" w:cs="Arial"/>
          <w:b/>
        </w:rPr>
      </w:pPr>
    </w:p>
    <w:p w:rsidR="00237220" w:rsidRDefault="00237220" w:rsidP="00BA7B42">
      <w:pPr>
        <w:spacing w:after="0" w:line="240" w:lineRule="auto"/>
        <w:ind w:firstLine="540"/>
        <w:rPr>
          <w:rFonts w:ascii="Arial" w:hAnsi="Arial" w:cs="Arial"/>
          <w:b/>
        </w:rPr>
      </w:pPr>
    </w:p>
    <w:p w:rsidR="00237220" w:rsidRDefault="00237220" w:rsidP="00BA7B42">
      <w:pPr>
        <w:spacing w:after="0" w:line="240" w:lineRule="auto"/>
        <w:ind w:firstLine="540"/>
        <w:rPr>
          <w:rFonts w:ascii="Arial" w:hAnsi="Arial" w:cs="Arial"/>
          <w:b/>
        </w:rPr>
      </w:pPr>
    </w:p>
    <w:p w:rsidR="00237220" w:rsidRDefault="00237220" w:rsidP="00BA7B42">
      <w:pPr>
        <w:spacing w:after="0" w:line="240" w:lineRule="auto"/>
        <w:ind w:firstLine="540"/>
        <w:rPr>
          <w:rFonts w:ascii="Arial" w:hAnsi="Arial" w:cs="Arial"/>
          <w:b/>
        </w:rPr>
      </w:pPr>
    </w:p>
    <w:p w:rsidR="00237220" w:rsidRDefault="00237220" w:rsidP="00BA7B42">
      <w:pPr>
        <w:spacing w:after="0" w:line="240" w:lineRule="auto"/>
        <w:ind w:firstLine="540"/>
        <w:rPr>
          <w:rFonts w:ascii="Arial" w:hAnsi="Arial" w:cs="Arial"/>
          <w:b/>
        </w:rPr>
      </w:pPr>
    </w:p>
    <w:p w:rsidR="00237220" w:rsidRDefault="00237220" w:rsidP="00BA7B42">
      <w:pPr>
        <w:spacing w:after="0" w:line="240" w:lineRule="auto"/>
        <w:ind w:firstLine="540"/>
        <w:rPr>
          <w:rFonts w:ascii="Arial" w:hAnsi="Arial" w:cs="Arial"/>
          <w:b/>
        </w:rPr>
      </w:pPr>
    </w:p>
    <w:p w:rsidR="00237220" w:rsidRDefault="00237220" w:rsidP="00BA7B42">
      <w:pPr>
        <w:spacing w:after="0" w:line="240" w:lineRule="auto"/>
        <w:ind w:firstLine="540"/>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lang w:val="sr-Cyrl-CS"/>
        </w:rPr>
      </w:pPr>
      <w:r>
        <w:rPr>
          <w:rFonts w:ascii="Arial" w:hAnsi="Arial" w:cs="Arial"/>
          <w:b/>
          <w:lang w:val="sr-Cyrl-CS"/>
        </w:rPr>
        <w:lastRenderedPageBreak/>
        <w:t xml:space="preserve">Појашњење 3. конкурсне документације ЈН бр. </w:t>
      </w:r>
      <w:r>
        <w:rPr>
          <w:rFonts w:ascii="Arial" w:hAnsi="Arial" w:cs="Arial"/>
          <w:b/>
        </w:rPr>
        <w:t>ВНУ 20-II-9/15</w:t>
      </w:r>
    </w:p>
    <w:p w:rsidR="00237220" w:rsidRDefault="00237220" w:rsidP="00237220">
      <w:pPr>
        <w:tabs>
          <w:tab w:val="left" w:pos="5715"/>
        </w:tabs>
        <w:spacing w:after="0" w:line="240" w:lineRule="auto"/>
        <w:ind w:firstLine="540"/>
        <w:jc w:val="center"/>
        <w:rPr>
          <w:rFonts w:ascii="Arial" w:hAnsi="Arial" w:cs="Arial"/>
        </w:rPr>
      </w:pPr>
    </w:p>
    <w:p w:rsidR="00237220" w:rsidRDefault="00237220" w:rsidP="00237220">
      <w:pPr>
        <w:spacing w:line="240" w:lineRule="auto"/>
        <w:ind w:left="-567" w:right="-2"/>
        <w:jc w:val="both"/>
        <w:rPr>
          <w:rFonts w:ascii="Arial" w:hAnsi="Arial" w:cs="Arial"/>
        </w:rPr>
      </w:pPr>
      <w:r>
        <w:rPr>
          <w:rFonts w:ascii="Arial" w:hAnsi="Arial" w:cs="Arial"/>
        </w:rPr>
        <w:t xml:space="preserve">         </w:t>
      </w:r>
      <w:r>
        <w:rPr>
          <w:rFonts w:ascii="Arial" w:hAnsi="Arial" w:cs="Arial"/>
          <w:lang w:val="sr-Cyrl-CS"/>
        </w:rPr>
        <w:t xml:space="preserve">У поступку јавне набавке број </w:t>
      </w:r>
      <w:r>
        <w:rPr>
          <w:rFonts w:ascii="Arial" w:hAnsi="Arial" w:cs="Arial"/>
          <w:b/>
        </w:rPr>
        <w:t>ВНУ 20-II-9/15</w:t>
      </w:r>
      <w:r>
        <w:rPr>
          <w:rFonts w:ascii="Arial" w:hAnsi="Arial" w:cs="Arial"/>
          <w:lang w:val="ru-RU"/>
        </w:rPr>
        <w:t>, услуге</w:t>
      </w:r>
      <w:r>
        <w:rPr>
          <w:rFonts w:ascii="Arial" w:hAnsi="Arial" w:cs="Arial"/>
          <w:b/>
          <w:lang w:val="ru-RU"/>
        </w:rPr>
        <w:t xml:space="preserve"> – </w:t>
      </w:r>
      <w:r>
        <w:rPr>
          <w:rFonts w:ascii="Arial" w:hAnsi="Arial" w:cs="Arial"/>
          <w:b/>
          <w:bCs/>
        </w:rPr>
        <w:t>услуге техничког одржавања</w:t>
      </w:r>
      <w:r>
        <w:rPr>
          <w:rFonts w:ascii="Arial" w:hAnsi="Arial" w:cs="Arial"/>
          <w:lang w:val="sr-Cyrl-CS"/>
        </w:rPr>
        <w:t>,  сагласно члану 63. став 2. Закона о јавним набавкама, (,,Службени гласник РС“, бр. 124/12, у даљем тексту: Закон),</w:t>
      </w:r>
      <w:r>
        <w:rPr>
          <w:rFonts w:ascii="Arial" w:hAnsi="Arial" w:cs="Arial"/>
        </w:rPr>
        <w:t xml:space="preserve"> пристигл</w:t>
      </w:r>
      <w:r>
        <w:rPr>
          <w:rFonts w:ascii="Arial" w:hAnsi="Arial" w:cs="Arial"/>
          <w:lang w:val="sr-Cyrl-CS"/>
        </w:rPr>
        <w:t xml:space="preserve">о је </w:t>
      </w:r>
      <w:r>
        <w:rPr>
          <w:rFonts w:ascii="Arial" w:hAnsi="Arial" w:cs="Arial"/>
        </w:rPr>
        <w:t>питањ</w:t>
      </w:r>
      <w:r>
        <w:rPr>
          <w:rFonts w:ascii="Arial" w:hAnsi="Arial" w:cs="Arial"/>
          <w:lang w:val="sr-Cyrl-CS"/>
        </w:rPr>
        <w:t>е</w:t>
      </w:r>
      <w:r>
        <w:rPr>
          <w:rFonts w:ascii="Arial" w:hAnsi="Arial" w:cs="Arial"/>
        </w:rPr>
        <w:t xml:space="preserve"> којим се </w:t>
      </w:r>
      <w:r>
        <w:rPr>
          <w:rFonts w:ascii="Arial" w:hAnsi="Arial" w:cs="Arial"/>
          <w:lang w:val="sr-Cyrl-CS"/>
        </w:rPr>
        <w:t>од Комисије за јавну набавку захтева појашњење конкурсне документације за  предметну јавну набавку</w:t>
      </w:r>
      <w:r>
        <w:rPr>
          <w:rFonts w:ascii="Arial" w:hAnsi="Arial" w:cs="Arial"/>
          <w:lang w:val="ru-RU"/>
        </w:rPr>
        <w:t>.</w:t>
      </w:r>
    </w:p>
    <w:p w:rsidR="00237220" w:rsidRDefault="00237220" w:rsidP="00237220">
      <w:pPr>
        <w:pStyle w:val="ListParagraph"/>
        <w:numPr>
          <w:ilvl w:val="0"/>
          <w:numId w:val="6"/>
        </w:numPr>
        <w:spacing w:after="0" w:line="240" w:lineRule="auto"/>
        <w:ind w:right="-2"/>
        <w:jc w:val="both"/>
        <w:rPr>
          <w:rFonts w:ascii="Arial" w:hAnsi="Arial" w:cs="Arial"/>
          <w:lang w:val="sr-Cyrl-CS"/>
        </w:rPr>
      </w:pPr>
      <w:r>
        <w:rPr>
          <w:rFonts w:ascii="Arial" w:hAnsi="Arial" w:cs="Arial"/>
          <w:b/>
          <w:u w:val="single"/>
          <w:lang w:val="sr-Cyrl-CS" w:bidi="he-IL"/>
        </w:rPr>
        <w:t>Питање:</w:t>
      </w:r>
      <w:r>
        <w:rPr>
          <w:rFonts w:ascii="Arial" w:hAnsi="Arial" w:cs="Arial"/>
          <w:b/>
          <w:lang w:val="sr-Cyrl-CS" w:bidi="he-IL"/>
        </w:rPr>
        <w:t xml:space="preserve"> </w:t>
      </w:r>
      <w:r>
        <w:rPr>
          <w:rFonts w:ascii="Arial" w:hAnsi="Arial" w:cs="Arial"/>
          <w:lang w:val="sr-Cyrl-CS" w:bidi="he-IL"/>
        </w:rPr>
        <w:t xml:space="preserve"> </w:t>
      </w:r>
      <w:r>
        <w:rPr>
          <w:rFonts w:ascii="Arial" w:hAnsi="Arial" w:cs="Arial"/>
          <w:noProof/>
          <w:lang w:val="sr-Cyrl-CS"/>
        </w:rPr>
        <w:t>Поштовани, у конкурсној документацији за УСЛУГЕ ТЕХНИЧКОГ ОДРЖАВАЊА  ЈН БР.ВНУ 20-</w:t>
      </w:r>
      <w:r>
        <w:rPr>
          <w:rFonts w:ascii="Arial" w:hAnsi="Arial" w:cs="Arial"/>
          <w:noProof/>
        </w:rPr>
        <w:t>II</w:t>
      </w:r>
      <w:r>
        <w:rPr>
          <w:rFonts w:ascii="Arial" w:hAnsi="Arial" w:cs="Arial"/>
          <w:noProof/>
          <w:lang w:val="sr-Cyrl-CS"/>
        </w:rPr>
        <w:t xml:space="preserve">-9/15 за Партију </w:t>
      </w:r>
      <w:r>
        <w:rPr>
          <w:rFonts w:ascii="Arial" w:hAnsi="Arial" w:cs="Arial"/>
          <w:noProof/>
        </w:rPr>
        <w:t>IV-</w:t>
      </w:r>
      <w:r>
        <w:rPr>
          <w:rFonts w:ascii="Arial" w:hAnsi="Arial" w:cs="Arial"/>
          <w:noProof/>
          <w:lang w:val="sr-Cyrl-CS"/>
        </w:rPr>
        <w:t xml:space="preserve"> Одржавање система видео надзора у додатним условима за кадровски капацитет прописали сте: минимум један инжењер са лиценцом 353 и један инжењер са лиценцом 453. С обзиром на тражене лиценце да ли је овај услов могуће испунити са једним инжењером  који поседује обе тражене лиценце или остајете при услову да за једног инжењера достављамо лиценцу 353  за другог лиценцу 453 са свим осталим траженим доказима за оба инжењера.</w:t>
      </w:r>
    </w:p>
    <w:p w:rsidR="00237220" w:rsidRDefault="00237220" w:rsidP="00237220">
      <w:pPr>
        <w:pStyle w:val="ListParagraph"/>
        <w:spacing w:after="0" w:line="240" w:lineRule="auto"/>
        <w:ind w:left="-207" w:right="-2"/>
        <w:jc w:val="both"/>
        <w:rPr>
          <w:rFonts w:ascii="Arial" w:hAnsi="Arial" w:cs="Arial"/>
        </w:rPr>
      </w:pPr>
    </w:p>
    <w:p w:rsidR="00237220" w:rsidRDefault="00237220" w:rsidP="00237220">
      <w:pPr>
        <w:spacing w:after="0" w:line="240" w:lineRule="auto"/>
        <w:ind w:left="-567" w:right="-2"/>
        <w:jc w:val="both"/>
        <w:rPr>
          <w:rFonts w:ascii="Arial" w:hAnsi="Arial" w:cs="Arial"/>
          <w:noProof/>
          <w:lang w:val="sr-Cyrl-CS"/>
        </w:rPr>
      </w:pPr>
      <w:r>
        <w:rPr>
          <w:rFonts w:ascii="Arial" w:hAnsi="Arial" w:cs="Arial"/>
          <w:b/>
          <w:u w:val="single"/>
          <w:lang w:val="sr-Cyrl-CS" w:bidi="he-IL"/>
        </w:rPr>
        <w:t>Одговор:</w:t>
      </w:r>
      <w:r>
        <w:rPr>
          <w:rFonts w:ascii="Arial" w:hAnsi="Arial" w:cs="Arial"/>
          <w:noProof/>
          <w:lang w:val="sr-Cyrl-CS"/>
        </w:rPr>
        <w:t xml:space="preserve"> Наведени услов могуће је испунити са једним инжењером  који поседује обе тражене лиценце.</w:t>
      </w:r>
    </w:p>
    <w:p w:rsidR="00237220" w:rsidRDefault="00237220" w:rsidP="00237220">
      <w:pPr>
        <w:spacing w:after="0" w:line="240" w:lineRule="auto"/>
        <w:ind w:left="-567" w:right="-2"/>
        <w:jc w:val="both"/>
        <w:rPr>
          <w:rFonts w:ascii="Arial" w:hAnsi="Arial" w:cs="Arial"/>
          <w:b/>
          <w:u w:val="single"/>
          <w:lang w:val="sr-Cyrl-CS" w:bidi="he-IL"/>
        </w:rPr>
      </w:pPr>
    </w:p>
    <w:p w:rsidR="00237220" w:rsidRDefault="00237220" w:rsidP="00237220">
      <w:pPr>
        <w:spacing w:after="0" w:line="240" w:lineRule="auto"/>
        <w:ind w:left="-567" w:right="-2"/>
        <w:jc w:val="both"/>
        <w:rPr>
          <w:rFonts w:ascii="Arial" w:hAnsi="Arial" w:cs="Arial"/>
        </w:rPr>
      </w:pPr>
    </w:p>
    <w:p w:rsidR="00237220" w:rsidRDefault="00237220" w:rsidP="00237220">
      <w:pPr>
        <w:spacing w:after="0" w:line="240" w:lineRule="auto"/>
        <w:ind w:left="-567" w:right="-2"/>
        <w:jc w:val="both"/>
        <w:rPr>
          <w:rFonts w:ascii="Arial" w:hAnsi="Arial" w:cs="Arial"/>
        </w:rPr>
      </w:pPr>
    </w:p>
    <w:p w:rsidR="00237220" w:rsidRDefault="00237220" w:rsidP="00237220">
      <w:pPr>
        <w:spacing w:after="0" w:line="240" w:lineRule="auto"/>
        <w:ind w:left="-567" w:right="-2"/>
        <w:jc w:val="both"/>
        <w:rPr>
          <w:rFonts w:ascii="Arial" w:eastAsiaTheme="minorHAnsi" w:hAnsi="Arial" w:cs="Arial"/>
        </w:rPr>
      </w:pPr>
    </w:p>
    <w:p w:rsidR="00237220" w:rsidRDefault="00237220" w:rsidP="00237220">
      <w:pPr>
        <w:tabs>
          <w:tab w:val="left" w:pos="5715"/>
        </w:tabs>
        <w:spacing w:after="0" w:line="240" w:lineRule="auto"/>
        <w:ind w:firstLine="540"/>
        <w:jc w:val="both"/>
        <w:rPr>
          <w:rFonts w:ascii="Arial" w:hAnsi="Arial" w:cs="Arial"/>
        </w:rPr>
      </w:pPr>
    </w:p>
    <w:p w:rsidR="00237220" w:rsidRDefault="00237220" w:rsidP="00237220">
      <w:pPr>
        <w:tabs>
          <w:tab w:val="left" w:pos="5715"/>
        </w:tabs>
        <w:spacing w:after="0" w:line="240" w:lineRule="auto"/>
        <w:ind w:firstLine="540"/>
        <w:jc w:val="both"/>
        <w:rPr>
          <w:rFonts w:ascii="Arial" w:hAnsi="Arial" w:cs="Arial"/>
        </w:rPr>
      </w:pPr>
    </w:p>
    <w:p w:rsidR="00237220" w:rsidRDefault="00237220" w:rsidP="00237220">
      <w:pPr>
        <w:spacing w:after="0" w:line="240" w:lineRule="auto"/>
        <w:ind w:firstLine="540"/>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t xml:space="preserve">                 </w:t>
      </w:r>
      <w:r>
        <w:rPr>
          <w:rFonts w:ascii="Arial" w:hAnsi="Arial" w:cs="Arial"/>
          <w:b/>
          <w:lang w:val="sr-Cyrl-CS"/>
        </w:rPr>
        <w:t xml:space="preserve">КОМИСИЈА ЗА ЈАВНУ НАБАВКУ </w:t>
      </w:r>
      <w:r>
        <w:rPr>
          <w:rFonts w:ascii="Arial" w:hAnsi="Arial" w:cs="Arial"/>
          <w:b/>
        </w:rPr>
        <w:t>ВНУ 20-II-9/15</w:t>
      </w: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Default="00237220" w:rsidP="00237220">
      <w:pPr>
        <w:tabs>
          <w:tab w:val="left" w:pos="5715"/>
        </w:tabs>
        <w:spacing w:after="0" w:line="240" w:lineRule="auto"/>
        <w:ind w:firstLine="540"/>
        <w:jc w:val="center"/>
        <w:rPr>
          <w:rFonts w:ascii="Arial" w:hAnsi="Arial" w:cs="Arial"/>
          <w:b/>
        </w:rPr>
      </w:pPr>
    </w:p>
    <w:p w:rsidR="00237220" w:rsidRPr="00681551" w:rsidRDefault="00237220" w:rsidP="00237220">
      <w:pPr>
        <w:tabs>
          <w:tab w:val="left" w:pos="5715"/>
        </w:tabs>
        <w:spacing w:after="0" w:line="240" w:lineRule="auto"/>
        <w:ind w:firstLine="540"/>
        <w:jc w:val="center"/>
        <w:rPr>
          <w:rFonts w:ascii="Arial" w:hAnsi="Arial" w:cs="Arial"/>
          <w:b/>
          <w:lang w:val="sr-Cyrl-CS"/>
        </w:rPr>
      </w:pPr>
      <w:r w:rsidRPr="003D5F95">
        <w:rPr>
          <w:rFonts w:ascii="Arial" w:hAnsi="Arial" w:cs="Arial"/>
          <w:b/>
          <w:lang w:val="sr-Cyrl-CS"/>
        </w:rPr>
        <w:t xml:space="preserve">Појашњење </w:t>
      </w:r>
      <w:r>
        <w:rPr>
          <w:rFonts w:ascii="Arial" w:hAnsi="Arial" w:cs="Arial"/>
          <w:b/>
          <w:lang w:val="sr-Cyrl-CS"/>
        </w:rPr>
        <w:t>4. конкурсне</w:t>
      </w:r>
      <w:r w:rsidRPr="003D5F95">
        <w:rPr>
          <w:rFonts w:ascii="Arial" w:hAnsi="Arial" w:cs="Arial"/>
          <w:b/>
          <w:lang w:val="sr-Cyrl-CS"/>
        </w:rPr>
        <w:t xml:space="preserve"> документације </w:t>
      </w:r>
      <w:r>
        <w:rPr>
          <w:rFonts w:ascii="Arial" w:hAnsi="Arial" w:cs="Arial"/>
          <w:b/>
          <w:lang w:val="sr-Cyrl-CS"/>
        </w:rPr>
        <w:t xml:space="preserve">ЈН бр. </w:t>
      </w:r>
      <w:r w:rsidRPr="00A422DD">
        <w:rPr>
          <w:rFonts w:ascii="Arial" w:hAnsi="Arial" w:cs="Arial"/>
          <w:b/>
        </w:rPr>
        <w:t>ВНУ 20-II-9/15</w:t>
      </w:r>
    </w:p>
    <w:p w:rsidR="00237220" w:rsidRPr="003D5F95" w:rsidRDefault="00237220" w:rsidP="00237220">
      <w:pPr>
        <w:tabs>
          <w:tab w:val="left" w:pos="5715"/>
        </w:tabs>
        <w:spacing w:after="0" w:line="240" w:lineRule="auto"/>
        <w:ind w:firstLine="540"/>
        <w:jc w:val="center"/>
        <w:rPr>
          <w:rFonts w:ascii="Arial" w:hAnsi="Arial" w:cs="Arial"/>
        </w:rPr>
      </w:pPr>
    </w:p>
    <w:p w:rsidR="00237220" w:rsidRDefault="00237220" w:rsidP="00237220">
      <w:pPr>
        <w:spacing w:line="240" w:lineRule="auto"/>
        <w:ind w:left="-567" w:right="-2"/>
        <w:jc w:val="both"/>
        <w:rPr>
          <w:rFonts w:ascii="Arial" w:hAnsi="Arial" w:cs="Arial"/>
        </w:rPr>
      </w:pPr>
      <w:r>
        <w:rPr>
          <w:rFonts w:ascii="Arial" w:hAnsi="Arial" w:cs="Arial"/>
        </w:rPr>
        <w:t xml:space="preserve">         </w:t>
      </w:r>
      <w:r w:rsidRPr="003D5F95">
        <w:rPr>
          <w:rFonts w:ascii="Arial" w:hAnsi="Arial" w:cs="Arial"/>
          <w:lang w:val="sr-Cyrl-CS"/>
        </w:rPr>
        <w:t xml:space="preserve">У поступку јавне набавке број </w:t>
      </w:r>
      <w:r w:rsidRPr="00A422DD">
        <w:rPr>
          <w:rFonts w:ascii="Arial" w:hAnsi="Arial" w:cs="Arial"/>
          <w:b/>
        </w:rPr>
        <w:t>ВНУ 20-II-9/15</w:t>
      </w:r>
      <w:r w:rsidRPr="003D5F95">
        <w:rPr>
          <w:rFonts w:ascii="Arial" w:hAnsi="Arial" w:cs="Arial"/>
          <w:lang w:val="ru-RU"/>
        </w:rPr>
        <w:t xml:space="preserve">, </w:t>
      </w:r>
      <w:r>
        <w:rPr>
          <w:rFonts w:ascii="Arial" w:hAnsi="Arial" w:cs="Arial"/>
          <w:lang w:val="ru-RU"/>
        </w:rPr>
        <w:t>услуге</w:t>
      </w:r>
      <w:r>
        <w:rPr>
          <w:rFonts w:ascii="Arial" w:hAnsi="Arial" w:cs="Arial"/>
          <w:b/>
          <w:lang w:val="ru-RU"/>
        </w:rPr>
        <w:t xml:space="preserve"> </w:t>
      </w:r>
      <w:r w:rsidRPr="003D5F95">
        <w:rPr>
          <w:rFonts w:ascii="Arial" w:hAnsi="Arial" w:cs="Arial"/>
          <w:b/>
          <w:lang w:val="ru-RU"/>
        </w:rPr>
        <w:t>–</w:t>
      </w:r>
      <w:r>
        <w:rPr>
          <w:rFonts w:ascii="Arial" w:hAnsi="Arial" w:cs="Arial"/>
          <w:b/>
          <w:lang w:val="ru-RU"/>
        </w:rPr>
        <w:t xml:space="preserve"> </w:t>
      </w:r>
      <w:r w:rsidRPr="00A422DD">
        <w:rPr>
          <w:rFonts w:ascii="Arial" w:hAnsi="Arial" w:cs="Arial"/>
          <w:b/>
          <w:bCs/>
        </w:rPr>
        <w:t>услуге техничког одржавања</w:t>
      </w:r>
      <w:r w:rsidRPr="003D5F95">
        <w:rPr>
          <w:rFonts w:ascii="Arial" w:hAnsi="Arial" w:cs="Arial"/>
          <w:lang w:val="sr-Cyrl-CS"/>
        </w:rPr>
        <w:t>,  сагласно члану 63. став 2. Закона о јавним набавкама, (,,Службени гласник РС“, бр. 124/12, у даљем тексту: Закон),</w:t>
      </w:r>
      <w:r w:rsidRPr="003D5F95">
        <w:rPr>
          <w:rFonts w:ascii="Arial" w:hAnsi="Arial" w:cs="Arial"/>
        </w:rPr>
        <w:t xml:space="preserve"> пристигл</w:t>
      </w:r>
      <w:r>
        <w:rPr>
          <w:rFonts w:ascii="Arial" w:hAnsi="Arial" w:cs="Arial"/>
          <w:lang w:val="sr-Cyrl-CS"/>
        </w:rPr>
        <w:t>а</w:t>
      </w:r>
      <w:r w:rsidRPr="003D5F95">
        <w:rPr>
          <w:rFonts w:ascii="Arial" w:hAnsi="Arial" w:cs="Arial"/>
        </w:rPr>
        <w:t xml:space="preserve"> </w:t>
      </w:r>
      <w:r>
        <w:rPr>
          <w:rFonts w:ascii="Arial" w:hAnsi="Arial" w:cs="Arial"/>
          <w:lang w:val="sr-Cyrl-CS"/>
        </w:rPr>
        <w:t>су</w:t>
      </w:r>
      <w:r w:rsidRPr="003D5F95">
        <w:rPr>
          <w:rFonts w:ascii="Arial" w:hAnsi="Arial" w:cs="Arial"/>
          <w:lang w:val="sr-Cyrl-CS"/>
        </w:rPr>
        <w:t xml:space="preserve"> </w:t>
      </w:r>
      <w:r w:rsidRPr="003D5F95">
        <w:rPr>
          <w:rFonts w:ascii="Arial" w:hAnsi="Arial" w:cs="Arial"/>
        </w:rPr>
        <w:t>питањ</w:t>
      </w:r>
      <w:r>
        <w:rPr>
          <w:rFonts w:ascii="Arial" w:hAnsi="Arial" w:cs="Arial"/>
          <w:lang w:val="sr-Cyrl-CS"/>
        </w:rPr>
        <w:t>а</w:t>
      </w:r>
      <w:r w:rsidRPr="003D5F95">
        <w:rPr>
          <w:rFonts w:ascii="Arial" w:hAnsi="Arial" w:cs="Arial"/>
        </w:rPr>
        <w:t xml:space="preserve"> којим се </w:t>
      </w:r>
      <w:r w:rsidRPr="003D5F95">
        <w:rPr>
          <w:rFonts w:ascii="Arial" w:hAnsi="Arial" w:cs="Arial"/>
          <w:lang w:val="sr-Cyrl-CS"/>
        </w:rPr>
        <w:t>од Комисије за јавну набавку захтева појашњење конкурсне документације за  предметну јавну набавку</w:t>
      </w:r>
      <w:r w:rsidRPr="003D5F95">
        <w:rPr>
          <w:rFonts w:ascii="Arial" w:hAnsi="Arial" w:cs="Arial"/>
          <w:lang w:val="ru-RU"/>
        </w:rPr>
        <w:t>.</w:t>
      </w:r>
    </w:p>
    <w:p w:rsidR="00237220" w:rsidRPr="00D76BD2" w:rsidRDefault="00237220" w:rsidP="00237220">
      <w:pPr>
        <w:spacing w:after="0" w:line="240" w:lineRule="auto"/>
        <w:ind w:left="-567" w:right="-2"/>
        <w:jc w:val="both"/>
        <w:rPr>
          <w:rFonts w:ascii="Arial" w:hAnsi="Arial" w:cs="Arial"/>
          <w:noProof/>
          <w:lang w:val="sr-Cyrl-CS"/>
        </w:rPr>
      </w:pPr>
      <w:r w:rsidRPr="00D76BD2">
        <w:rPr>
          <w:rFonts w:ascii="Arial" w:hAnsi="Arial" w:cs="Arial"/>
          <w:b/>
          <w:u w:val="single"/>
          <w:lang w:val="sr-Cyrl-CS" w:bidi="he-IL"/>
        </w:rPr>
        <w:t>Питањ</w:t>
      </w:r>
      <w:r>
        <w:rPr>
          <w:rFonts w:ascii="Arial" w:hAnsi="Arial" w:cs="Arial"/>
          <w:b/>
          <w:u w:val="single"/>
          <w:lang w:val="sr-Cyrl-CS" w:bidi="he-IL"/>
        </w:rPr>
        <w:t>а</w:t>
      </w:r>
      <w:r w:rsidRPr="00D76BD2">
        <w:rPr>
          <w:rFonts w:ascii="Arial" w:hAnsi="Arial" w:cs="Arial"/>
          <w:b/>
          <w:u w:val="single"/>
          <w:lang w:val="sr-Cyrl-CS" w:bidi="he-IL"/>
        </w:rPr>
        <w:t>:</w:t>
      </w:r>
      <w:r w:rsidRPr="00D76BD2">
        <w:rPr>
          <w:rFonts w:ascii="Arial" w:hAnsi="Arial" w:cs="Arial"/>
          <w:b/>
          <w:lang w:val="sr-Cyrl-CS" w:bidi="he-IL"/>
        </w:rPr>
        <w:t xml:space="preserve"> </w:t>
      </w:r>
      <w:r w:rsidRPr="00D76BD2">
        <w:rPr>
          <w:rFonts w:ascii="Arial" w:hAnsi="Arial" w:cs="Arial"/>
          <w:lang w:val="sr-Cyrl-CS" w:bidi="he-IL"/>
        </w:rPr>
        <w:t xml:space="preserve"> </w:t>
      </w:r>
      <w:r>
        <w:rPr>
          <w:rFonts w:ascii="Arial" w:hAnsi="Arial" w:cs="Arial"/>
          <w:noProof/>
          <w:lang w:val="sr-Cyrl-CS"/>
        </w:rPr>
        <w:t>Молимо</w:t>
      </w:r>
      <w:r w:rsidRPr="00D76BD2">
        <w:rPr>
          <w:rFonts w:ascii="Arial" w:hAnsi="Arial" w:cs="Arial"/>
          <w:noProof/>
          <w:lang w:val="sr-Cyrl-CS"/>
        </w:rPr>
        <w:t xml:space="preserve"> </w:t>
      </w:r>
      <w:r>
        <w:rPr>
          <w:rFonts w:ascii="Arial" w:hAnsi="Arial" w:cs="Arial"/>
          <w:noProof/>
          <w:lang w:val="sr-Cyrl-CS"/>
        </w:rPr>
        <w:t>да</w:t>
      </w:r>
      <w:r w:rsidRPr="00D76BD2">
        <w:rPr>
          <w:rFonts w:ascii="Arial" w:hAnsi="Arial" w:cs="Arial"/>
          <w:noProof/>
          <w:lang w:val="sr-Cyrl-CS"/>
        </w:rPr>
        <w:t xml:space="preserve"> </w:t>
      </w:r>
      <w:r>
        <w:rPr>
          <w:rFonts w:ascii="Arial" w:hAnsi="Arial" w:cs="Arial"/>
          <w:noProof/>
          <w:lang w:val="sr-Cyrl-CS"/>
        </w:rPr>
        <w:t>нам</w:t>
      </w:r>
      <w:r w:rsidRPr="00D76BD2">
        <w:rPr>
          <w:rFonts w:ascii="Arial" w:hAnsi="Arial" w:cs="Arial"/>
          <w:noProof/>
          <w:lang w:val="sr-Cyrl-CS"/>
        </w:rPr>
        <w:t xml:space="preserve"> </w:t>
      </w:r>
      <w:r>
        <w:rPr>
          <w:rFonts w:ascii="Arial" w:hAnsi="Arial" w:cs="Arial"/>
          <w:noProof/>
          <w:lang w:val="sr-Cyrl-CS"/>
        </w:rPr>
        <w:t>одговорите</w:t>
      </w:r>
      <w:r w:rsidRPr="00D76BD2">
        <w:rPr>
          <w:rFonts w:ascii="Arial" w:hAnsi="Arial" w:cs="Arial"/>
          <w:noProof/>
          <w:lang w:val="sr-Cyrl-CS"/>
        </w:rPr>
        <w:t xml:space="preserve"> </w:t>
      </w:r>
      <w:r>
        <w:rPr>
          <w:rFonts w:ascii="Arial" w:hAnsi="Arial" w:cs="Arial"/>
          <w:noProof/>
          <w:lang w:val="sr-Cyrl-CS"/>
        </w:rPr>
        <w:t>на</w:t>
      </w:r>
      <w:r w:rsidRPr="00D76BD2">
        <w:rPr>
          <w:rFonts w:ascii="Arial" w:hAnsi="Arial" w:cs="Arial"/>
          <w:noProof/>
          <w:lang w:val="sr-Cyrl-CS"/>
        </w:rPr>
        <w:t xml:space="preserve"> </w:t>
      </w:r>
      <w:r>
        <w:rPr>
          <w:rFonts w:ascii="Arial" w:hAnsi="Arial" w:cs="Arial"/>
          <w:noProof/>
          <w:lang w:val="sr-Cyrl-CS"/>
        </w:rPr>
        <w:t>следећа</w:t>
      </w:r>
      <w:r w:rsidRPr="00D76BD2">
        <w:rPr>
          <w:rFonts w:ascii="Arial" w:hAnsi="Arial" w:cs="Arial"/>
          <w:noProof/>
          <w:lang w:val="sr-Cyrl-CS"/>
        </w:rPr>
        <w:t xml:space="preserve"> </w:t>
      </w:r>
      <w:r>
        <w:rPr>
          <w:rFonts w:ascii="Arial" w:hAnsi="Arial" w:cs="Arial"/>
          <w:noProof/>
          <w:lang w:val="sr-Cyrl-CS"/>
        </w:rPr>
        <w:t>питања</w:t>
      </w:r>
      <w:r w:rsidRPr="00D76BD2">
        <w:rPr>
          <w:rFonts w:ascii="Arial" w:hAnsi="Arial" w:cs="Arial"/>
          <w:noProof/>
          <w:lang w:val="sr-Cyrl-CS"/>
        </w:rPr>
        <w:t>,</w:t>
      </w:r>
      <w:r>
        <w:rPr>
          <w:rFonts w:ascii="Arial" w:hAnsi="Arial" w:cs="Arial"/>
          <w:noProof/>
          <w:lang w:val="sr-Cyrl-CS"/>
        </w:rPr>
        <w:t>везана</w:t>
      </w:r>
      <w:r w:rsidRPr="00D76BD2">
        <w:rPr>
          <w:rFonts w:ascii="Arial" w:hAnsi="Arial" w:cs="Arial"/>
          <w:noProof/>
          <w:lang w:val="sr-Cyrl-CS"/>
        </w:rPr>
        <w:t xml:space="preserve"> </w:t>
      </w:r>
      <w:r>
        <w:rPr>
          <w:rFonts w:ascii="Arial" w:hAnsi="Arial" w:cs="Arial"/>
          <w:noProof/>
          <w:lang w:val="sr-Cyrl-CS"/>
        </w:rPr>
        <w:t>за</w:t>
      </w:r>
      <w:r w:rsidRPr="00D76BD2">
        <w:rPr>
          <w:rFonts w:ascii="Arial" w:hAnsi="Arial" w:cs="Arial"/>
          <w:noProof/>
          <w:lang w:val="sr-Cyrl-CS"/>
        </w:rPr>
        <w:t xml:space="preserve"> </w:t>
      </w:r>
      <w:r>
        <w:rPr>
          <w:rFonts w:ascii="Arial" w:hAnsi="Arial" w:cs="Arial"/>
          <w:noProof/>
          <w:lang w:val="sr-Cyrl-CS"/>
        </w:rPr>
        <w:t>јавну</w:t>
      </w:r>
      <w:r w:rsidRPr="00D76BD2">
        <w:rPr>
          <w:rFonts w:ascii="Arial" w:hAnsi="Arial" w:cs="Arial"/>
          <w:noProof/>
          <w:lang w:val="sr-Cyrl-CS"/>
        </w:rPr>
        <w:t xml:space="preserve"> </w:t>
      </w:r>
      <w:r>
        <w:rPr>
          <w:rFonts w:ascii="Arial" w:hAnsi="Arial" w:cs="Arial"/>
          <w:noProof/>
          <w:lang w:val="sr-Cyrl-CS"/>
        </w:rPr>
        <w:t>набавку</w:t>
      </w:r>
      <w:r w:rsidRPr="00D76BD2">
        <w:rPr>
          <w:rFonts w:ascii="Arial" w:hAnsi="Arial" w:cs="Arial"/>
          <w:noProof/>
          <w:lang w:val="sr-Cyrl-CS"/>
        </w:rPr>
        <w:t xml:space="preserve"> </w:t>
      </w:r>
      <w:r>
        <w:rPr>
          <w:rFonts w:ascii="Arial" w:hAnsi="Arial" w:cs="Arial"/>
          <w:noProof/>
          <w:lang w:val="sr-Cyrl-CS"/>
        </w:rPr>
        <w:t>ЈН</w:t>
      </w:r>
      <w:r w:rsidRPr="00D76BD2">
        <w:rPr>
          <w:rFonts w:ascii="Arial" w:hAnsi="Arial" w:cs="Arial"/>
          <w:noProof/>
          <w:lang w:val="sr-Cyrl-CS"/>
        </w:rPr>
        <w:t xml:space="preserve"> </w:t>
      </w:r>
      <w:r>
        <w:rPr>
          <w:rFonts w:ascii="Arial" w:hAnsi="Arial" w:cs="Arial"/>
          <w:noProof/>
          <w:lang w:val="sr-Cyrl-CS"/>
        </w:rPr>
        <w:t>БР</w:t>
      </w:r>
      <w:r w:rsidRPr="00D76BD2">
        <w:rPr>
          <w:rFonts w:ascii="Arial" w:hAnsi="Arial" w:cs="Arial"/>
          <w:noProof/>
          <w:lang w:val="sr-Cyrl-CS"/>
        </w:rPr>
        <w:t>.</w:t>
      </w:r>
      <w:r>
        <w:rPr>
          <w:rFonts w:ascii="Arial" w:hAnsi="Arial" w:cs="Arial"/>
          <w:noProof/>
          <w:lang w:val="sr-Cyrl-CS"/>
        </w:rPr>
        <w:t>ВНУ</w:t>
      </w:r>
      <w:r w:rsidRPr="00D76BD2">
        <w:rPr>
          <w:rFonts w:ascii="Arial" w:hAnsi="Arial" w:cs="Arial"/>
          <w:noProof/>
          <w:lang w:val="sr-Cyrl-CS"/>
        </w:rPr>
        <w:t xml:space="preserve"> </w:t>
      </w:r>
      <w:r w:rsidRPr="00D76BD2">
        <w:rPr>
          <w:rFonts w:ascii="Arial" w:hAnsi="Arial" w:cs="Arial"/>
        </w:rPr>
        <w:t>20-II-9/15</w:t>
      </w:r>
      <w:r w:rsidRPr="00D76BD2">
        <w:rPr>
          <w:rFonts w:ascii="Arial" w:hAnsi="Arial" w:cs="Arial"/>
          <w:noProof/>
          <w:lang w:val="sr-Cyrl-CS"/>
        </w:rPr>
        <w:t>, ПАРТИЈА 5.</w:t>
      </w:r>
    </w:p>
    <w:p w:rsidR="00237220" w:rsidRPr="00D76BD2" w:rsidRDefault="00237220" w:rsidP="00237220">
      <w:pPr>
        <w:spacing w:after="0" w:line="240" w:lineRule="auto"/>
        <w:jc w:val="both"/>
        <w:rPr>
          <w:rFonts w:ascii="Arial" w:hAnsi="Arial" w:cs="Arial"/>
          <w:noProof/>
          <w:lang w:val="sr-Cyrl-CS"/>
        </w:rPr>
      </w:pPr>
      <w:r w:rsidRPr="00D76BD2">
        <w:rPr>
          <w:rFonts w:ascii="Arial" w:hAnsi="Arial" w:cs="Arial"/>
          <w:noProof/>
          <w:lang w:val="sr-Cyrl-CS"/>
        </w:rPr>
        <w:t xml:space="preserve">- </w:t>
      </w:r>
      <w:r>
        <w:rPr>
          <w:rFonts w:ascii="Arial" w:hAnsi="Arial" w:cs="Arial"/>
          <w:noProof/>
          <w:lang w:val="sr-Cyrl-CS"/>
        </w:rPr>
        <w:t>Који</w:t>
      </w:r>
      <w:r w:rsidRPr="00D76BD2">
        <w:rPr>
          <w:rFonts w:ascii="Arial" w:hAnsi="Arial" w:cs="Arial"/>
          <w:noProof/>
          <w:lang w:val="sr-Cyrl-CS"/>
        </w:rPr>
        <w:t xml:space="preserve"> </w:t>
      </w:r>
      <w:r>
        <w:rPr>
          <w:rFonts w:ascii="Arial" w:hAnsi="Arial" w:cs="Arial"/>
          <w:noProof/>
          <w:lang w:val="sr-Cyrl-CS"/>
        </w:rPr>
        <w:t>је</w:t>
      </w:r>
      <w:r w:rsidRPr="00D76BD2">
        <w:rPr>
          <w:rFonts w:ascii="Arial" w:hAnsi="Arial" w:cs="Arial"/>
          <w:noProof/>
          <w:lang w:val="sr-Cyrl-CS"/>
        </w:rPr>
        <w:t xml:space="preserve"> </w:t>
      </w:r>
      <w:r>
        <w:rPr>
          <w:rFonts w:ascii="Arial" w:hAnsi="Arial" w:cs="Arial"/>
          <w:noProof/>
          <w:lang w:val="sr-Cyrl-CS"/>
        </w:rPr>
        <w:t>тип</w:t>
      </w:r>
      <w:r w:rsidRPr="00D76BD2">
        <w:rPr>
          <w:rFonts w:ascii="Arial" w:hAnsi="Arial" w:cs="Arial"/>
          <w:noProof/>
          <w:lang w:val="sr-Cyrl-CS"/>
        </w:rPr>
        <w:t xml:space="preserve"> </w:t>
      </w:r>
      <w:r>
        <w:rPr>
          <w:rFonts w:ascii="Arial" w:hAnsi="Arial" w:cs="Arial"/>
          <w:noProof/>
          <w:lang w:val="sr-Cyrl-CS"/>
        </w:rPr>
        <w:t>опреме</w:t>
      </w:r>
      <w:r w:rsidRPr="00D76BD2">
        <w:rPr>
          <w:rFonts w:ascii="Arial" w:hAnsi="Arial" w:cs="Arial"/>
          <w:noProof/>
          <w:lang w:val="sr-Cyrl-CS"/>
        </w:rPr>
        <w:t xml:space="preserve"> </w:t>
      </w:r>
      <w:r>
        <w:rPr>
          <w:rFonts w:ascii="Arial" w:hAnsi="Arial" w:cs="Arial"/>
          <w:noProof/>
          <w:lang w:val="sr-Cyrl-CS"/>
        </w:rPr>
        <w:t>монтиран</w:t>
      </w:r>
      <w:r w:rsidRPr="00D76BD2">
        <w:rPr>
          <w:rFonts w:ascii="Arial" w:hAnsi="Arial" w:cs="Arial"/>
          <w:noProof/>
          <w:lang w:val="sr-Cyrl-CS"/>
        </w:rPr>
        <w:t xml:space="preserve"> </w:t>
      </w:r>
      <w:r>
        <w:rPr>
          <w:rFonts w:ascii="Arial" w:hAnsi="Arial" w:cs="Arial"/>
          <w:noProof/>
          <w:lang w:val="sr-Cyrl-CS"/>
        </w:rPr>
        <w:t>на</w:t>
      </w:r>
      <w:r w:rsidRPr="00D76BD2">
        <w:rPr>
          <w:rFonts w:ascii="Arial" w:hAnsi="Arial" w:cs="Arial"/>
          <w:noProof/>
          <w:lang w:val="sr-Cyrl-CS"/>
        </w:rPr>
        <w:t xml:space="preserve"> </w:t>
      </w:r>
      <w:r>
        <w:rPr>
          <w:rFonts w:ascii="Arial" w:hAnsi="Arial" w:cs="Arial"/>
          <w:noProof/>
          <w:lang w:val="sr-Cyrl-CS"/>
        </w:rPr>
        <w:t>вашем</w:t>
      </w:r>
      <w:r w:rsidRPr="00D76BD2">
        <w:rPr>
          <w:rFonts w:ascii="Arial" w:hAnsi="Arial" w:cs="Arial"/>
          <w:noProof/>
          <w:lang w:val="sr-Cyrl-CS"/>
        </w:rPr>
        <w:t xml:space="preserve"> </w:t>
      </w:r>
      <w:r>
        <w:rPr>
          <w:rFonts w:ascii="Arial" w:hAnsi="Arial" w:cs="Arial"/>
          <w:noProof/>
          <w:lang w:val="sr-Cyrl-CS"/>
        </w:rPr>
        <w:t>објекту</w:t>
      </w:r>
      <w:r w:rsidRPr="00D76BD2">
        <w:rPr>
          <w:rFonts w:ascii="Arial" w:hAnsi="Arial" w:cs="Arial"/>
          <w:noProof/>
          <w:lang w:val="sr-Cyrl-CS"/>
        </w:rPr>
        <w:t xml:space="preserve">, </w:t>
      </w:r>
      <w:r>
        <w:rPr>
          <w:rFonts w:ascii="Arial" w:hAnsi="Arial" w:cs="Arial"/>
          <w:noProof/>
          <w:lang w:val="sr-Cyrl-CS"/>
        </w:rPr>
        <w:t>адресабилан</w:t>
      </w:r>
      <w:r w:rsidRPr="00D76BD2">
        <w:rPr>
          <w:rFonts w:ascii="Arial" w:hAnsi="Arial" w:cs="Arial"/>
          <w:noProof/>
          <w:lang w:val="sr-Cyrl-CS"/>
        </w:rPr>
        <w:t xml:space="preserve"> </w:t>
      </w:r>
      <w:r>
        <w:rPr>
          <w:rFonts w:ascii="Arial" w:hAnsi="Arial" w:cs="Arial"/>
          <w:noProof/>
          <w:lang w:val="sr-Cyrl-CS"/>
        </w:rPr>
        <w:t>или</w:t>
      </w:r>
      <w:r w:rsidRPr="00D76BD2">
        <w:rPr>
          <w:rFonts w:ascii="Arial" w:hAnsi="Arial" w:cs="Arial"/>
          <w:noProof/>
          <w:lang w:val="sr-Cyrl-CS"/>
        </w:rPr>
        <w:t xml:space="preserve"> </w:t>
      </w:r>
      <w:r>
        <w:rPr>
          <w:rFonts w:ascii="Arial" w:hAnsi="Arial" w:cs="Arial"/>
          <w:noProof/>
          <w:lang w:val="sr-Cyrl-CS"/>
        </w:rPr>
        <w:t>класичан</w:t>
      </w:r>
      <w:r w:rsidRPr="00D76BD2">
        <w:rPr>
          <w:rFonts w:ascii="Arial" w:hAnsi="Arial" w:cs="Arial"/>
          <w:noProof/>
          <w:lang w:val="sr-Cyrl-CS"/>
        </w:rPr>
        <w:t xml:space="preserve"> </w:t>
      </w:r>
      <w:r>
        <w:rPr>
          <w:rFonts w:ascii="Arial" w:hAnsi="Arial" w:cs="Arial"/>
          <w:noProof/>
          <w:lang w:val="sr-Cyrl-CS"/>
        </w:rPr>
        <w:t>зонски</w:t>
      </w:r>
      <w:r w:rsidRPr="00D76BD2">
        <w:rPr>
          <w:rFonts w:ascii="Arial" w:hAnsi="Arial" w:cs="Arial"/>
          <w:noProof/>
          <w:lang w:val="sr-Cyrl-CS"/>
        </w:rPr>
        <w:t xml:space="preserve"> </w:t>
      </w:r>
      <w:r>
        <w:rPr>
          <w:rFonts w:ascii="Arial" w:hAnsi="Arial" w:cs="Arial"/>
          <w:noProof/>
          <w:lang w:val="sr-Cyrl-CS"/>
        </w:rPr>
        <w:t>систем</w:t>
      </w:r>
      <w:r w:rsidRPr="00D76BD2">
        <w:rPr>
          <w:rFonts w:ascii="Arial" w:hAnsi="Arial" w:cs="Arial"/>
          <w:noProof/>
          <w:lang w:val="sr-Cyrl-CS"/>
        </w:rPr>
        <w:t xml:space="preserve"> </w:t>
      </w:r>
      <w:r>
        <w:rPr>
          <w:rFonts w:ascii="Arial" w:hAnsi="Arial" w:cs="Arial"/>
          <w:noProof/>
          <w:lang w:val="sr-Cyrl-CS"/>
        </w:rPr>
        <w:t>дојаве</w:t>
      </w:r>
      <w:r w:rsidRPr="00D76BD2">
        <w:rPr>
          <w:rFonts w:ascii="Arial" w:hAnsi="Arial" w:cs="Arial"/>
          <w:noProof/>
          <w:lang w:val="sr-Cyrl-CS"/>
        </w:rPr>
        <w:t>.</w:t>
      </w:r>
    </w:p>
    <w:p w:rsidR="00237220" w:rsidRPr="00D76BD2" w:rsidRDefault="00237220" w:rsidP="00237220">
      <w:pPr>
        <w:spacing w:after="0" w:line="240" w:lineRule="auto"/>
        <w:jc w:val="both"/>
        <w:rPr>
          <w:rFonts w:ascii="Arial" w:hAnsi="Arial" w:cs="Arial"/>
          <w:noProof/>
          <w:lang w:val="sr-Cyrl-CS"/>
        </w:rPr>
      </w:pPr>
      <w:r w:rsidRPr="00D76BD2">
        <w:rPr>
          <w:rFonts w:ascii="Arial" w:hAnsi="Arial" w:cs="Arial"/>
          <w:noProof/>
          <w:lang w:val="sr-Cyrl-CS"/>
        </w:rPr>
        <w:t xml:space="preserve">- </w:t>
      </w:r>
      <w:r>
        <w:rPr>
          <w:rFonts w:ascii="Arial" w:hAnsi="Arial" w:cs="Arial"/>
          <w:noProof/>
          <w:lang w:val="sr-Cyrl-CS"/>
        </w:rPr>
        <w:t>Ко</w:t>
      </w:r>
      <w:r w:rsidRPr="00D76BD2">
        <w:rPr>
          <w:rFonts w:ascii="Arial" w:hAnsi="Arial" w:cs="Arial"/>
          <w:noProof/>
          <w:lang w:val="sr-Cyrl-CS"/>
        </w:rPr>
        <w:t xml:space="preserve"> </w:t>
      </w:r>
      <w:r>
        <w:rPr>
          <w:rFonts w:ascii="Arial" w:hAnsi="Arial" w:cs="Arial"/>
          <w:noProof/>
          <w:lang w:val="sr-Cyrl-CS"/>
        </w:rPr>
        <w:t>је</w:t>
      </w:r>
      <w:r w:rsidRPr="00D76BD2">
        <w:rPr>
          <w:rFonts w:ascii="Arial" w:hAnsi="Arial" w:cs="Arial"/>
          <w:noProof/>
          <w:lang w:val="sr-Cyrl-CS"/>
        </w:rPr>
        <w:t xml:space="preserve"> </w:t>
      </w:r>
      <w:r>
        <w:rPr>
          <w:rFonts w:ascii="Arial" w:hAnsi="Arial" w:cs="Arial"/>
          <w:noProof/>
          <w:lang w:val="sr-Cyrl-CS"/>
        </w:rPr>
        <w:t>произвођач</w:t>
      </w:r>
      <w:r w:rsidRPr="00D76BD2">
        <w:rPr>
          <w:rFonts w:ascii="Arial" w:hAnsi="Arial" w:cs="Arial"/>
          <w:noProof/>
          <w:lang w:val="sr-Cyrl-CS"/>
        </w:rPr>
        <w:t xml:space="preserve"> </w:t>
      </w:r>
      <w:r>
        <w:rPr>
          <w:rFonts w:ascii="Arial" w:hAnsi="Arial" w:cs="Arial"/>
          <w:noProof/>
          <w:lang w:val="sr-Cyrl-CS"/>
        </w:rPr>
        <w:t>и</w:t>
      </w:r>
      <w:r w:rsidRPr="00D76BD2">
        <w:rPr>
          <w:rFonts w:ascii="Arial" w:hAnsi="Arial" w:cs="Arial"/>
          <w:noProof/>
          <w:lang w:val="sr-Cyrl-CS"/>
        </w:rPr>
        <w:t xml:space="preserve"> </w:t>
      </w:r>
      <w:r>
        <w:rPr>
          <w:rFonts w:ascii="Arial" w:hAnsi="Arial" w:cs="Arial"/>
          <w:noProof/>
          <w:lang w:val="sr-Cyrl-CS"/>
        </w:rPr>
        <w:t>који</w:t>
      </w:r>
      <w:r w:rsidRPr="00D76BD2">
        <w:rPr>
          <w:rFonts w:ascii="Arial" w:hAnsi="Arial" w:cs="Arial"/>
          <w:noProof/>
          <w:lang w:val="sr-Cyrl-CS"/>
        </w:rPr>
        <w:t xml:space="preserve"> </w:t>
      </w:r>
      <w:r>
        <w:rPr>
          <w:rFonts w:ascii="Arial" w:hAnsi="Arial" w:cs="Arial"/>
          <w:noProof/>
          <w:lang w:val="sr-Cyrl-CS"/>
        </w:rPr>
        <w:t>је</w:t>
      </w:r>
      <w:r w:rsidRPr="00D76BD2">
        <w:rPr>
          <w:rFonts w:ascii="Arial" w:hAnsi="Arial" w:cs="Arial"/>
          <w:noProof/>
          <w:lang w:val="sr-Cyrl-CS"/>
        </w:rPr>
        <w:t xml:space="preserve"> </w:t>
      </w:r>
      <w:r>
        <w:rPr>
          <w:rFonts w:ascii="Arial" w:hAnsi="Arial" w:cs="Arial"/>
          <w:noProof/>
          <w:lang w:val="sr-Cyrl-CS"/>
        </w:rPr>
        <w:t>тип</w:t>
      </w:r>
      <w:r w:rsidRPr="00D76BD2">
        <w:rPr>
          <w:rFonts w:ascii="Arial" w:hAnsi="Arial" w:cs="Arial"/>
          <w:noProof/>
          <w:lang w:val="sr-Cyrl-CS"/>
        </w:rPr>
        <w:t xml:space="preserve"> </w:t>
      </w:r>
      <w:r>
        <w:rPr>
          <w:rFonts w:ascii="Arial" w:hAnsi="Arial" w:cs="Arial"/>
          <w:noProof/>
          <w:lang w:val="sr-Cyrl-CS"/>
        </w:rPr>
        <w:t>ПП</w:t>
      </w:r>
      <w:r w:rsidRPr="00D76BD2">
        <w:rPr>
          <w:rFonts w:ascii="Arial" w:hAnsi="Arial" w:cs="Arial"/>
          <w:noProof/>
          <w:lang w:val="sr-Cyrl-CS"/>
        </w:rPr>
        <w:t xml:space="preserve"> </w:t>
      </w:r>
      <w:r>
        <w:rPr>
          <w:rFonts w:ascii="Arial" w:hAnsi="Arial" w:cs="Arial"/>
          <w:noProof/>
          <w:lang w:val="sr-Cyrl-CS"/>
        </w:rPr>
        <w:t>централе</w:t>
      </w:r>
      <w:r w:rsidRPr="00D76BD2">
        <w:rPr>
          <w:rFonts w:ascii="Arial" w:hAnsi="Arial" w:cs="Arial"/>
          <w:noProof/>
          <w:lang w:val="sr-Cyrl-CS"/>
        </w:rPr>
        <w:t xml:space="preserve"> </w:t>
      </w:r>
      <w:r>
        <w:rPr>
          <w:rFonts w:ascii="Arial" w:hAnsi="Arial" w:cs="Arial"/>
          <w:noProof/>
          <w:lang w:val="sr-Cyrl-CS"/>
        </w:rPr>
        <w:t>монтиране</w:t>
      </w:r>
      <w:r w:rsidRPr="00D76BD2">
        <w:rPr>
          <w:rFonts w:ascii="Arial" w:hAnsi="Arial" w:cs="Arial"/>
          <w:noProof/>
          <w:lang w:val="sr-Cyrl-CS"/>
        </w:rPr>
        <w:t xml:space="preserve"> </w:t>
      </w:r>
      <w:r>
        <w:rPr>
          <w:rFonts w:ascii="Arial" w:hAnsi="Arial" w:cs="Arial"/>
          <w:noProof/>
          <w:lang w:val="sr-Cyrl-CS"/>
        </w:rPr>
        <w:t>код</w:t>
      </w:r>
      <w:r w:rsidRPr="00D76BD2">
        <w:rPr>
          <w:rFonts w:ascii="Arial" w:hAnsi="Arial" w:cs="Arial"/>
          <w:noProof/>
          <w:lang w:val="sr-Cyrl-CS"/>
        </w:rPr>
        <w:t xml:space="preserve"> </w:t>
      </w:r>
      <w:r>
        <w:rPr>
          <w:rFonts w:ascii="Arial" w:hAnsi="Arial" w:cs="Arial"/>
          <w:noProof/>
          <w:lang w:val="sr-Cyrl-CS"/>
        </w:rPr>
        <w:t>вас</w:t>
      </w:r>
      <w:r w:rsidRPr="00D76BD2">
        <w:rPr>
          <w:rFonts w:ascii="Arial" w:hAnsi="Arial" w:cs="Arial"/>
          <w:noProof/>
          <w:lang w:val="sr-Cyrl-CS"/>
        </w:rPr>
        <w:t>?</w:t>
      </w:r>
    </w:p>
    <w:p w:rsidR="00237220" w:rsidRPr="00D76BD2" w:rsidRDefault="00237220" w:rsidP="00237220">
      <w:pPr>
        <w:spacing w:after="0" w:line="240" w:lineRule="auto"/>
        <w:jc w:val="both"/>
        <w:rPr>
          <w:rFonts w:ascii="Arial" w:hAnsi="Arial" w:cs="Arial"/>
          <w:noProof/>
          <w:lang w:val="sr-Cyrl-CS"/>
        </w:rPr>
      </w:pPr>
      <w:r w:rsidRPr="00D76BD2">
        <w:rPr>
          <w:rFonts w:ascii="Arial" w:hAnsi="Arial" w:cs="Arial"/>
          <w:noProof/>
          <w:lang w:val="sr-Cyrl-CS"/>
        </w:rPr>
        <w:t xml:space="preserve">- </w:t>
      </w:r>
      <w:r>
        <w:rPr>
          <w:rFonts w:ascii="Arial" w:hAnsi="Arial" w:cs="Arial"/>
          <w:noProof/>
          <w:lang w:val="sr-Cyrl-CS"/>
        </w:rPr>
        <w:t>Ко</w:t>
      </w:r>
      <w:r w:rsidRPr="00D76BD2">
        <w:rPr>
          <w:rFonts w:ascii="Arial" w:hAnsi="Arial" w:cs="Arial"/>
          <w:noProof/>
          <w:lang w:val="sr-Cyrl-CS"/>
        </w:rPr>
        <w:t xml:space="preserve"> </w:t>
      </w:r>
      <w:r>
        <w:rPr>
          <w:rFonts w:ascii="Arial" w:hAnsi="Arial" w:cs="Arial"/>
          <w:noProof/>
          <w:lang w:val="sr-Cyrl-CS"/>
        </w:rPr>
        <w:t>је</w:t>
      </w:r>
      <w:r w:rsidRPr="00D76BD2">
        <w:rPr>
          <w:rFonts w:ascii="Arial" w:hAnsi="Arial" w:cs="Arial"/>
          <w:noProof/>
          <w:lang w:val="sr-Cyrl-CS"/>
        </w:rPr>
        <w:t xml:space="preserve"> </w:t>
      </w:r>
      <w:r>
        <w:rPr>
          <w:rFonts w:ascii="Arial" w:hAnsi="Arial" w:cs="Arial"/>
          <w:noProof/>
          <w:lang w:val="sr-Cyrl-CS"/>
        </w:rPr>
        <w:t>произвођач</w:t>
      </w:r>
      <w:r w:rsidRPr="00D76BD2">
        <w:rPr>
          <w:rFonts w:ascii="Arial" w:hAnsi="Arial" w:cs="Arial"/>
          <w:noProof/>
          <w:lang w:val="sr-Cyrl-CS"/>
        </w:rPr>
        <w:t xml:space="preserve"> </w:t>
      </w:r>
      <w:r>
        <w:rPr>
          <w:rFonts w:ascii="Arial" w:hAnsi="Arial" w:cs="Arial"/>
          <w:noProof/>
          <w:lang w:val="sr-Cyrl-CS"/>
        </w:rPr>
        <w:t>и</w:t>
      </w:r>
      <w:r w:rsidRPr="00D76BD2">
        <w:rPr>
          <w:rFonts w:ascii="Arial" w:hAnsi="Arial" w:cs="Arial"/>
          <w:noProof/>
          <w:lang w:val="sr-Cyrl-CS"/>
        </w:rPr>
        <w:t xml:space="preserve"> </w:t>
      </w:r>
      <w:r>
        <w:rPr>
          <w:rFonts w:ascii="Arial" w:hAnsi="Arial" w:cs="Arial"/>
          <w:noProof/>
          <w:lang w:val="sr-Cyrl-CS"/>
        </w:rPr>
        <w:t>који</w:t>
      </w:r>
      <w:r w:rsidRPr="00D76BD2">
        <w:rPr>
          <w:rFonts w:ascii="Arial" w:hAnsi="Arial" w:cs="Arial"/>
          <w:noProof/>
          <w:lang w:val="sr-Cyrl-CS"/>
        </w:rPr>
        <w:t xml:space="preserve"> </w:t>
      </w:r>
      <w:r>
        <w:rPr>
          <w:rFonts w:ascii="Arial" w:hAnsi="Arial" w:cs="Arial"/>
          <w:noProof/>
          <w:lang w:val="sr-Cyrl-CS"/>
        </w:rPr>
        <w:t>је</w:t>
      </w:r>
      <w:r w:rsidRPr="00D76BD2">
        <w:rPr>
          <w:rFonts w:ascii="Arial" w:hAnsi="Arial" w:cs="Arial"/>
          <w:noProof/>
          <w:lang w:val="sr-Cyrl-CS"/>
        </w:rPr>
        <w:t xml:space="preserve"> </w:t>
      </w:r>
      <w:r>
        <w:rPr>
          <w:rFonts w:ascii="Arial" w:hAnsi="Arial" w:cs="Arial"/>
          <w:noProof/>
          <w:lang w:val="sr-Cyrl-CS"/>
        </w:rPr>
        <w:t>тип</w:t>
      </w:r>
      <w:r w:rsidRPr="00D76BD2">
        <w:rPr>
          <w:rFonts w:ascii="Arial" w:hAnsi="Arial" w:cs="Arial"/>
          <w:noProof/>
          <w:lang w:val="sr-Cyrl-CS"/>
        </w:rPr>
        <w:t xml:space="preserve"> </w:t>
      </w:r>
      <w:r>
        <w:rPr>
          <w:rFonts w:ascii="Arial" w:hAnsi="Arial" w:cs="Arial"/>
          <w:noProof/>
          <w:lang w:val="sr-Cyrl-CS"/>
        </w:rPr>
        <w:t>јављача</w:t>
      </w:r>
      <w:r w:rsidRPr="00D76BD2">
        <w:rPr>
          <w:rFonts w:ascii="Arial" w:hAnsi="Arial" w:cs="Arial"/>
          <w:noProof/>
          <w:lang w:val="sr-Cyrl-CS"/>
        </w:rPr>
        <w:t xml:space="preserve"> </w:t>
      </w:r>
      <w:r>
        <w:rPr>
          <w:rFonts w:ascii="Arial" w:hAnsi="Arial" w:cs="Arial"/>
          <w:noProof/>
          <w:lang w:val="sr-Cyrl-CS"/>
        </w:rPr>
        <w:t>монтиран</w:t>
      </w:r>
      <w:r w:rsidRPr="00D76BD2">
        <w:rPr>
          <w:rFonts w:ascii="Arial" w:hAnsi="Arial" w:cs="Arial"/>
          <w:noProof/>
          <w:lang w:val="sr-Cyrl-CS"/>
        </w:rPr>
        <w:t xml:space="preserve"> </w:t>
      </w:r>
      <w:r>
        <w:rPr>
          <w:rFonts w:ascii="Arial" w:hAnsi="Arial" w:cs="Arial"/>
          <w:noProof/>
          <w:lang w:val="sr-Cyrl-CS"/>
        </w:rPr>
        <w:t>код</w:t>
      </w:r>
      <w:r w:rsidRPr="00D76BD2">
        <w:rPr>
          <w:rFonts w:ascii="Arial" w:hAnsi="Arial" w:cs="Arial"/>
          <w:noProof/>
          <w:lang w:val="sr-Cyrl-CS"/>
        </w:rPr>
        <w:t xml:space="preserve"> </w:t>
      </w:r>
      <w:r>
        <w:rPr>
          <w:rFonts w:ascii="Arial" w:hAnsi="Arial" w:cs="Arial"/>
          <w:noProof/>
          <w:lang w:val="sr-Cyrl-CS"/>
        </w:rPr>
        <w:t>вас</w:t>
      </w:r>
      <w:r w:rsidRPr="00D76BD2">
        <w:rPr>
          <w:rFonts w:ascii="Arial" w:hAnsi="Arial" w:cs="Arial"/>
          <w:noProof/>
          <w:lang w:val="sr-Cyrl-CS"/>
        </w:rPr>
        <w:t>?</w:t>
      </w:r>
    </w:p>
    <w:p w:rsidR="00237220" w:rsidRDefault="00237220" w:rsidP="00237220">
      <w:pPr>
        <w:spacing w:after="0" w:line="240" w:lineRule="auto"/>
        <w:jc w:val="both"/>
        <w:rPr>
          <w:rFonts w:ascii="Arial" w:hAnsi="Arial" w:cs="Arial"/>
          <w:lang w:val="sr-Cyrl-CS"/>
        </w:rPr>
      </w:pPr>
      <w:r w:rsidRPr="00D76BD2">
        <w:rPr>
          <w:rFonts w:ascii="Arial" w:hAnsi="Arial" w:cs="Arial"/>
          <w:noProof/>
          <w:lang w:val="sr-Cyrl-CS"/>
        </w:rPr>
        <w:t xml:space="preserve">- </w:t>
      </w:r>
      <w:r>
        <w:rPr>
          <w:rFonts w:ascii="Arial" w:hAnsi="Arial" w:cs="Arial"/>
          <w:noProof/>
          <w:lang w:val="sr-Cyrl-CS"/>
        </w:rPr>
        <w:t>Које</w:t>
      </w:r>
      <w:r w:rsidRPr="00D76BD2">
        <w:rPr>
          <w:rFonts w:ascii="Arial" w:hAnsi="Arial" w:cs="Arial"/>
          <w:noProof/>
          <w:lang w:val="sr-Cyrl-CS"/>
        </w:rPr>
        <w:t xml:space="preserve"> </w:t>
      </w:r>
      <w:r>
        <w:rPr>
          <w:rFonts w:ascii="Arial" w:hAnsi="Arial" w:cs="Arial"/>
          <w:noProof/>
          <w:lang w:val="sr-Cyrl-CS"/>
        </w:rPr>
        <w:t>су</w:t>
      </w:r>
      <w:r w:rsidRPr="00D76BD2">
        <w:rPr>
          <w:rFonts w:ascii="Arial" w:hAnsi="Arial" w:cs="Arial"/>
          <w:noProof/>
          <w:lang w:val="sr-Cyrl-CS"/>
        </w:rPr>
        <w:t xml:space="preserve"> </w:t>
      </w:r>
      <w:r>
        <w:rPr>
          <w:rFonts w:ascii="Arial" w:hAnsi="Arial" w:cs="Arial"/>
          <w:noProof/>
          <w:lang w:val="sr-Cyrl-CS"/>
        </w:rPr>
        <w:t>карактеристике</w:t>
      </w:r>
      <w:r w:rsidRPr="00D76BD2">
        <w:rPr>
          <w:rFonts w:ascii="Arial" w:hAnsi="Arial" w:cs="Arial"/>
          <w:noProof/>
          <w:lang w:val="sr-Cyrl-CS"/>
        </w:rPr>
        <w:t xml:space="preserve"> </w:t>
      </w:r>
      <w:r>
        <w:rPr>
          <w:rFonts w:ascii="Arial" w:hAnsi="Arial" w:cs="Arial"/>
          <w:noProof/>
          <w:lang w:val="sr-Cyrl-CS"/>
        </w:rPr>
        <w:t>аку</w:t>
      </w:r>
      <w:r w:rsidRPr="00D76BD2">
        <w:rPr>
          <w:rFonts w:ascii="Arial" w:hAnsi="Arial" w:cs="Arial"/>
          <w:noProof/>
          <w:lang w:val="sr-Cyrl-CS"/>
        </w:rPr>
        <w:t xml:space="preserve"> </w:t>
      </w:r>
      <w:r>
        <w:rPr>
          <w:rFonts w:ascii="Arial" w:hAnsi="Arial" w:cs="Arial"/>
          <w:noProof/>
          <w:lang w:val="sr-Cyrl-CS"/>
        </w:rPr>
        <w:t>батерија</w:t>
      </w:r>
      <w:r w:rsidRPr="00D76BD2">
        <w:rPr>
          <w:rFonts w:ascii="Arial" w:hAnsi="Arial" w:cs="Arial"/>
          <w:noProof/>
          <w:lang w:val="sr-Cyrl-CS"/>
        </w:rPr>
        <w:t xml:space="preserve"> </w:t>
      </w:r>
      <w:r>
        <w:rPr>
          <w:rFonts w:ascii="Arial" w:hAnsi="Arial" w:cs="Arial"/>
          <w:noProof/>
          <w:lang w:val="sr-Cyrl-CS"/>
        </w:rPr>
        <w:t>које</w:t>
      </w:r>
      <w:r w:rsidRPr="00D76BD2">
        <w:rPr>
          <w:rFonts w:ascii="Arial" w:hAnsi="Arial" w:cs="Arial"/>
          <w:noProof/>
          <w:lang w:val="sr-Cyrl-CS"/>
        </w:rPr>
        <w:t xml:space="preserve"> </w:t>
      </w:r>
      <w:r>
        <w:rPr>
          <w:rFonts w:ascii="Arial" w:hAnsi="Arial" w:cs="Arial"/>
          <w:noProof/>
          <w:lang w:val="sr-Cyrl-CS"/>
        </w:rPr>
        <w:t>се</w:t>
      </w:r>
      <w:r w:rsidRPr="00D76BD2">
        <w:rPr>
          <w:rFonts w:ascii="Arial" w:hAnsi="Arial" w:cs="Arial"/>
          <w:noProof/>
          <w:lang w:val="sr-Cyrl-CS"/>
        </w:rPr>
        <w:t xml:space="preserve"> </w:t>
      </w:r>
      <w:r>
        <w:rPr>
          <w:rFonts w:ascii="Arial" w:hAnsi="Arial" w:cs="Arial"/>
          <w:noProof/>
          <w:lang w:val="sr-Cyrl-CS"/>
        </w:rPr>
        <w:t>траже</w:t>
      </w:r>
      <w:r w:rsidRPr="00D76BD2">
        <w:rPr>
          <w:rFonts w:ascii="Arial" w:hAnsi="Arial" w:cs="Arial"/>
          <w:noProof/>
          <w:lang w:val="sr-Cyrl-CS"/>
        </w:rPr>
        <w:t xml:space="preserve"> </w:t>
      </w:r>
      <w:r>
        <w:rPr>
          <w:rFonts w:ascii="Arial" w:hAnsi="Arial" w:cs="Arial"/>
          <w:noProof/>
          <w:lang w:val="sr-Cyrl-CS"/>
        </w:rPr>
        <w:t>у</w:t>
      </w:r>
      <w:r w:rsidRPr="00D76BD2">
        <w:rPr>
          <w:rFonts w:ascii="Arial" w:hAnsi="Arial" w:cs="Arial"/>
          <w:noProof/>
          <w:lang w:val="sr-Cyrl-CS"/>
        </w:rPr>
        <w:t xml:space="preserve"> </w:t>
      </w:r>
      <w:r>
        <w:rPr>
          <w:rFonts w:ascii="Arial" w:hAnsi="Arial" w:cs="Arial"/>
          <w:noProof/>
          <w:lang w:val="sr-Cyrl-CS"/>
        </w:rPr>
        <w:t>понуди</w:t>
      </w:r>
      <w:r w:rsidRPr="00D76BD2">
        <w:rPr>
          <w:rFonts w:ascii="Arial" w:hAnsi="Arial" w:cs="Arial"/>
          <w:noProof/>
          <w:lang w:val="sr-Cyrl-CS"/>
        </w:rPr>
        <w:t>?</w:t>
      </w:r>
    </w:p>
    <w:p w:rsidR="00237220" w:rsidRDefault="00237220" w:rsidP="00237220">
      <w:pPr>
        <w:spacing w:after="0" w:line="240" w:lineRule="auto"/>
        <w:jc w:val="both"/>
        <w:rPr>
          <w:rFonts w:ascii="Arial" w:hAnsi="Arial" w:cs="Arial"/>
          <w:lang w:val="sr-Cyrl-CS"/>
        </w:rPr>
      </w:pPr>
    </w:p>
    <w:p w:rsidR="00237220" w:rsidRDefault="00237220" w:rsidP="00237220">
      <w:pPr>
        <w:spacing w:after="0" w:line="240" w:lineRule="auto"/>
        <w:ind w:left="-567"/>
        <w:jc w:val="both"/>
        <w:rPr>
          <w:rFonts w:ascii="Arial" w:hAnsi="Arial" w:cs="Arial"/>
          <w:noProof/>
          <w:lang w:val="sr-Cyrl-CS"/>
        </w:rPr>
      </w:pPr>
      <w:r w:rsidRPr="00D76BD2">
        <w:rPr>
          <w:rFonts w:ascii="Arial" w:hAnsi="Arial" w:cs="Arial"/>
          <w:b/>
          <w:u w:val="single"/>
          <w:lang w:val="sr-Cyrl-CS" w:bidi="he-IL"/>
        </w:rPr>
        <w:t>Одговори:</w:t>
      </w:r>
      <w:r w:rsidRPr="00D76BD2">
        <w:rPr>
          <w:rFonts w:ascii="Arial" w:hAnsi="Arial" w:cs="Arial"/>
          <w:noProof/>
          <w:lang w:val="sr-Cyrl-CS"/>
        </w:rPr>
        <w:t xml:space="preserve"> </w:t>
      </w:r>
    </w:p>
    <w:p w:rsidR="00237220" w:rsidRPr="00D76BD2" w:rsidRDefault="00237220" w:rsidP="00237220">
      <w:pPr>
        <w:pStyle w:val="ListParagraph"/>
        <w:numPr>
          <w:ilvl w:val="0"/>
          <w:numId w:val="7"/>
        </w:numPr>
        <w:spacing w:after="0" w:line="240" w:lineRule="auto"/>
        <w:jc w:val="both"/>
        <w:rPr>
          <w:rFonts w:ascii="Arial" w:hAnsi="Arial" w:cs="Arial"/>
          <w:lang w:val="sr-Cyrl-CS"/>
        </w:rPr>
      </w:pPr>
      <w:r>
        <w:rPr>
          <w:rFonts w:ascii="Arial" w:hAnsi="Arial" w:cs="Arial"/>
          <w:noProof/>
          <w:lang w:val="sr-Cyrl-CS"/>
        </w:rPr>
        <w:t>произвођач</w:t>
      </w:r>
      <w:r w:rsidRPr="00D76BD2">
        <w:rPr>
          <w:rFonts w:ascii="Arial" w:hAnsi="Arial" w:cs="Arial"/>
          <w:noProof/>
          <w:lang w:val="sr-Cyrl-CS"/>
        </w:rPr>
        <w:t xml:space="preserve"> </w:t>
      </w:r>
      <w:r w:rsidRPr="00D76BD2">
        <w:rPr>
          <w:rFonts w:ascii="Arial" w:hAnsi="Arial" w:cs="Arial"/>
        </w:rPr>
        <w:t xml:space="preserve">Bentel sekjuriti, </w:t>
      </w:r>
      <w:r>
        <w:rPr>
          <w:rFonts w:ascii="Arial" w:hAnsi="Arial" w:cs="Arial"/>
          <w:noProof/>
          <w:lang w:val="sr-Cyrl-CS"/>
        </w:rPr>
        <w:t>Италија</w:t>
      </w:r>
      <w:r w:rsidRPr="00F424C1">
        <w:rPr>
          <w:rFonts w:ascii="Arial" w:hAnsi="Arial" w:cs="Arial"/>
          <w:noProof/>
          <w:lang w:val="sr-Cyrl-CS"/>
        </w:rPr>
        <w:t xml:space="preserve">, </w:t>
      </w:r>
      <w:r>
        <w:rPr>
          <w:rFonts w:ascii="Arial" w:hAnsi="Arial" w:cs="Arial"/>
          <w:noProof/>
          <w:lang w:val="sr-Cyrl-CS"/>
        </w:rPr>
        <w:t>класичан</w:t>
      </w:r>
      <w:r w:rsidRPr="00F424C1">
        <w:rPr>
          <w:rFonts w:ascii="Arial" w:hAnsi="Arial" w:cs="Arial"/>
          <w:noProof/>
          <w:lang w:val="sr-Cyrl-CS"/>
        </w:rPr>
        <w:t xml:space="preserve"> </w:t>
      </w:r>
      <w:r>
        <w:rPr>
          <w:rFonts w:ascii="Arial" w:hAnsi="Arial" w:cs="Arial"/>
          <w:noProof/>
          <w:lang w:val="sr-Cyrl-CS"/>
        </w:rPr>
        <w:t>с</w:t>
      </w:r>
      <w:r w:rsidRPr="00F424C1">
        <w:rPr>
          <w:rFonts w:ascii="Arial" w:hAnsi="Arial" w:cs="Arial"/>
          <w:noProof/>
          <w:lang w:val="sr-Cyrl-CS"/>
        </w:rPr>
        <w:t>y</w:t>
      </w:r>
      <w:r>
        <w:rPr>
          <w:rFonts w:ascii="Arial" w:hAnsi="Arial" w:cs="Arial"/>
          <w:noProof/>
          <w:lang w:val="sr-Cyrl-CS"/>
        </w:rPr>
        <w:t>сте</w:t>
      </w:r>
      <w:r>
        <w:rPr>
          <w:rFonts w:ascii="Arial" w:hAnsi="Arial" w:cs="Arial"/>
          <w:lang w:val="sr-Cyrl-CS"/>
        </w:rPr>
        <w:t>м</w:t>
      </w:r>
    </w:p>
    <w:p w:rsidR="00237220" w:rsidRPr="00D76BD2" w:rsidRDefault="00237220" w:rsidP="00237220">
      <w:pPr>
        <w:pStyle w:val="ListParagraph"/>
        <w:numPr>
          <w:ilvl w:val="0"/>
          <w:numId w:val="7"/>
        </w:numPr>
        <w:spacing w:after="0" w:line="240" w:lineRule="auto"/>
        <w:contextualSpacing w:val="0"/>
        <w:rPr>
          <w:rFonts w:ascii="Arial" w:hAnsi="Arial" w:cs="Arial"/>
        </w:rPr>
      </w:pPr>
      <w:r>
        <w:rPr>
          <w:rFonts w:ascii="Arial" w:hAnsi="Arial" w:cs="Arial"/>
          <w:noProof/>
          <w:lang w:val="sr-Cyrl-CS"/>
        </w:rPr>
        <w:t>Тип</w:t>
      </w:r>
      <w:r w:rsidRPr="00F424C1">
        <w:rPr>
          <w:rFonts w:ascii="Arial" w:hAnsi="Arial" w:cs="Arial"/>
          <w:noProof/>
          <w:lang w:val="sr-Cyrl-CS"/>
        </w:rPr>
        <w:t xml:space="preserve"> </w:t>
      </w:r>
      <w:r>
        <w:rPr>
          <w:rFonts w:ascii="Arial" w:hAnsi="Arial" w:cs="Arial"/>
          <w:noProof/>
          <w:lang w:val="sr-Cyrl-CS"/>
        </w:rPr>
        <w:t>централе</w:t>
      </w:r>
      <w:r w:rsidRPr="00F424C1">
        <w:rPr>
          <w:rFonts w:ascii="Arial" w:hAnsi="Arial" w:cs="Arial"/>
          <w:noProof/>
          <w:lang w:val="sr-Cyrl-CS"/>
        </w:rPr>
        <w:t xml:space="preserve"> </w:t>
      </w:r>
      <w:r>
        <w:rPr>
          <w:rFonts w:ascii="Arial" w:hAnsi="Arial" w:cs="Arial"/>
          <w:noProof/>
          <w:lang w:val="sr-Cyrl-CS"/>
        </w:rPr>
        <w:t>је</w:t>
      </w:r>
      <w:r w:rsidRPr="00F424C1">
        <w:rPr>
          <w:rFonts w:ascii="Arial" w:hAnsi="Arial" w:cs="Arial"/>
          <w:noProof/>
          <w:lang w:val="sr-Cyrl-CS"/>
        </w:rPr>
        <w:t xml:space="preserve">: </w:t>
      </w:r>
      <w:r w:rsidRPr="00F424C1">
        <w:rPr>
          <w:rFonts w:ascii="Arial" w:hAnsi="Arial" w:cs="Arial"/>
          <w:lang w:val="sr-Cyrl-CS"/>
        </w:rPr>
        <w:t> </w:t>
      </w:r>
      <w:r w:rsidRPr="00D76BD2">
        <w:rPr>
          <w:rFonts w:ascii="Arial" w:hAnsi="Arial" w:cs="Arial"/>
        </w:rPr>
        <w:t xml:space="preserve">IP 300, </w:t>
      </w:r>
    </w:p>
    <w:p w:rsidR="00237220" w:rsidRPr="00F424C1" w:rsidRDefault="00237220" w:rsidP="00237220">
      <w:pPr>
        <w:pStyle w:val="ListParagraph"/>
        <w:numPr>
          <w:ilvl w:val="0"/>
          <w:numId w:val="7"/>
        </w:numPr>
        <w:spacing w:after="0" w:line="240" w:lineRule="auto"/>
        <w:contextualSpacing w:val="0"/>
        <w:rPr>
          <w:rFonts w:ascii="Arial" w:hAnsi="Arial" w:cs="Arial"/>
          <w:lang w:val="sr-Cyrl-CS"/>
        </w:rPr>
      </w:pPr>
      <w:r>
        <w:rPr>
          <w:rFonts w:ascii="Arial" w:hAnsi="Arial" w:cs="Arial"/>
          <w:noProof/>
          <w:lang w:val="sr-Cyrl-CS"/>
        </w:rPr>
        <w:t>Тип</w:t>
      </w:r>
      <w:r w:rsidRPr="00F424C1">
        <w:rPr>
          <w:rFonts w:ascii="Arial" w:hAnsi="Arial" w:cs="Arial"/>
          <w:noProof/>
          <w:lang w:val="sr-Cyrl-CS"/>
        </w:rPr>
        <w:t xml:space="preserve"> </w:t>
      </w:r>
      <w:r>
        <w:rPr>
          <w:rFonts w:ascii="Arial" w:hAnsi="Arial" w:cs="Arial"/>
          <w:noProof/>
          <w:lang w:val="sr-Cyrl-CS"/>
        </w:rPr>
        <w:t>јављаца</w:t>
      </w:r>
      <w:r w:rsidRPr="00F424C1">
        <w:rPr>
          <w:rFonts w:ascii="Arial" w:hAnsi="Arial" w:cs="Arial"/>
          <w:noProof/>
          <w:lang w:val="sr-Cyrl-CS"/>
        </w:rPr>
        <w:t xml:space="preserve"> </w:t>
      </w:r>
      <w:r>
        <w:rPr>
          <w:rFonts w:ascii="Arial" w:hAnsi="Arial" w:cs="Arial"/>
          <w:noProof/>
          <w:lang w:val="sr-Cyrl-CS"/>
        </w:rPr>
        <w:t>је</w:t>
      </w:r>
      <w:r w:rsidRPr="00F424C1">
        <w:rPr>
          <w:rFonts w:ascii="Arial" w:hAnsi="Arial" w:cs="Arial"/>
          <w:noProof/>
          <w:lang w:val="sr-Cyrl-CS"/>
        </w:rPr>
        <w:t>:  </w:t>
      </w:r>
      <w:r>
        <w:rPr>
          <w:rFonts w:ascii="Arial" w:hAnsi="Arial" w:cs="Arial"/>
          <w:noProof/>
          <w:lang w:val="sr-Cyrl-CS"/>
        </w:rPr>
        <w:t>припадајући</w:t>
      </w:r>
      <w:r w:rsidRPr="00F424C1">
        <w:rPr>
          <w:rFonts w:ascii="Arial" w:hAnsi="Arial" w:cs="Arial"/>
          <w:noProof/>
          <w:lang w:val="sr-Cyrl-CS"/>
        </w:rPr>
        <w:t xml:space="preserve"> </w:t>
      </w:r>
      <w:r>
        <w:rPr>
          <w:rFonts w:ascii="Arial" w:hAnsi="Arial" w:cs="Arial"/>
          <w:noProof/>
          <w:lang w:val="sr-Cyrl-CS"/>
        </w:rPr>
        <w:t>за</w:t>
      </w:r>
      <w:r w:rsidRPr="00F424C1">
        <w:rPr>
          <w:rFonts w:ascii="Arial" w:hAnsi="Arial" w:cs="Arial"/>
          <w:noProof/>
          <w:lang w:val="sr-Cyrl-CS"/>
        </w:rPr>
        <w:t xml:space="preserve"> </w:t>
      </w:r>
      <w:r>
        <w:rPr>
          <w:rFonts w:ascii="Arial" w:hAnsi="Arial" w:cs="Arial"/>
          <w:noProof/>
          <w:lang w:val="sr-Cyrl-CS"/>
        </w:rPr>
        <w:t>наведен</w:t>
      </w:r>
      <w:r w:rsidRPr="00F424C1">
        <w:rPr>
          <w:rFonts w:ascii="Arial" w:hAnsi="Arial" w:cs="Arial"/>
          <w:noProof/>
          <w:lang w:val="sr-Cyrl-CS"/>
        </w:rPr>
        <w:t xml:space="preserve"> </w:t>
      </w:r>
      <w:r>
        <w:rPr>
          <w:rFonts w:ascii="Arial" w:hAnsi="Arial" w:cs="Arial"/>
          <w:noProof/>
          <w:lang w:val="sr-Cyrl-CS"/>
        </w:rPr>
        <w:t>тип</w:t>
      </w:r>
      <w:r w:rsidRPr="00F424C1">
        <w:rPr>
          <w:rFonts w:ascii="Arial" w:hAnsi="Arial" w:cs="Arial"/>
          <w:noProof/>
          <w:lang w:val="sr-Cyrl-CS"/>
        </w:rPr>
        <w:t xml:space="preserve"> </w:t>
      </w:r>
      <w:r>
        <w:rPr>
          <w:rFonts w:ascii="Arial" w:hAnsi="Arial" w:cs="Arial"/>
          <w:noProof/>
          <w:lang w:val="sr-Cyrl-CS"/>
        </w:rPr>
        <w:t>центале</w:t>
      </w:r>
    </w:p>
    <w:p w:rsidR="00237220" w:rsidRPr="00D76BD2" w:rsidRDefault="00237220" w:rsidP="00237220">
      <w:pPr>
        <w:pStyle w:val="ListParagraph"/>
        <w:numPr>
          <w:ilvl w:val="0"/>
          <w:numId w:val="7"/>
        </w:numPr>
        <w:spacing w:after="0" w:line="240" w:lineRule="auto"/>
        <w:contextualSpacing w:val="0"/>
        <w:rPr>
          <w:rFonts w:ascii="Arial" w:hAnsi="Arial" w:cs="Arial"/>
        </w:rPr>
      </w:pPr>
      <w:r>
        <w:rPr>
          <w:rFonts w:ascii="Arial" w:hAnsi="Arial" w:cs="Arial"/>
          <w:noProof/>
          <w:lang w:val="sr-Cyrl-CS"/>
        </w:rPr>
        <w:t>Карактеристике</w:t>
      </w:r>
      <w:r w:rsidRPr="00F424C1">
        <w:rPr>
          <w:rFonts w:ascii="Arial" w:hAnsi="Arial" w:cs="Arial"/>
          <w:noProof/>
          <w:lang w:val="sr-Cyrl-CS"/>
        </w:rPr>
        <w:t xml:space="preserve"> </w:t>
      </w:r>
      <w:r>
        <w:rPr>
          <w:rFonts w:ascii="Arial" w:hAnsi="Arial" w:cs="Arial"/>
          <w:noProof/>
          <w:lang w:val="sr-Cyrl-CS"/>
        </w:rPr>
        <w:t>батерије</w:t>
      </w:r>
      <w:r w:rsidRPr="00F424C1">
        <w:rPr>
          <w:rFonts w:ascii="Arial" w:hAnsi="Arial" w:cs="Arial"/>
          <w:noProof/>
          <w:lang w:val="sr-Cyrl-CS"/>
        </w:rPr>
        <w:t>:</w:t>
      </w:r>
      <w:r w:rsidRPr="00F424C1">
        <w:rPr>
          <w:rFonts w:ascii="Arial" w:hAnsi="Arial" w:cs="Arial"/>
          <w:lang w:val="sr-Cyrl-CS"/>
        </w:rPr>
        <w:t xml:space="preserve"> </w:t>
      </w:r>
      <w:r w:rsidRPr="00D76BD2">
        <w:rPr>
          <w:rFonts w:ascii="Arial" w:hAnsi="Arial" w:cs="Arial"/>
        </w:rPr>
        <w:t>12V , 18 A</w:t>
      </w:r>
    </w:p>
    <w:p w:rsidR="00237220" w:rsidRDefault="00237220" w:rsidP="00237220">
      <w:pPr>
        <w:spacing w:after="0" w:line="240" w:lineRule="auto"/>
        <w:ind w:left="-567" w:right="-2"/>
        <w:jc w:val="both"/>
        <w:rPr>
          <w:rFonts w:ascii="Arial" w:hAnsi="Arial" w:cs="Arial"/>
          <w:noProof/>
          <w:lang w:val="sr-Cyrl-CS"/>
        </w:rPr>
      </w:pPr>
    </w:p>
    <w:p w:rsidR="00237220" w:rsidRDefault="00237220" w:rsidP="00237220">
      <w:pPr>
        <w:spacing w:after="0" w:line="240" w:lineRule="auto"/>
        <w:ind w:left="-567" w:right="-2"/>
        <w:jc w:val="both"/>
        <w:rPr>
          <w:rFonts w:ascii="Arial" w:hAnsi="Arial" w:cs="Arial"/>
          <w:b/>
          <w:u w:val="single"/>
          <w:lang w:val="sr-Cyrl-CS" w:bidi="he-IL"/>
        </w:rPr>
      </w:pPr>
    </w:p>
    <w:p w:rsidR="00237220" w:rsidRDefault="00237220" w:rsidP="00237220">
      <w:pPr>
        <w:spacing w:after="0" w:line="240" w:lineRule="auto"/>
        <w:ind w:left="-567" w:right="-2"/>
        <w:jc w:val="both"/>
        <w:rPr>
          <w:rFonts w:ascii="Arial" w:hAnsi="Arial" w:cs="Arial"/>
        </w:rPr>
      </w:pPr>
    </w:p>
    <w:p w:rsidR="00237220" w:rsidRDefault="00237220" w:rsidP="00237220">
      <w:pPr>
        <w:spacing w:after="0" w:line="240" w:lineRule="auto"/>
        <w:ind w:left="-567" w:right="-2"/>
        <w:jc w:val="both"/>
        <w:rPr>
          <w:rFonts w:ascii="Arial" w:hAnsi="Arial" w:cs="Arial"/>
        </w:rPr>
      </w:pPr>
    </w:p>
    <w:p w:rsidR="00237220" w:rsidRPr="00487E02" w:rsidRDefault="00237220" w:rsidP="00237220">
      <w:pPr>
        <w:spacing w:after="0" w:line="240" w:lineRule="auto"/>
        <w:ind w:left="-567" w:right="-2"/>
        <w:jc w:val="both"/>
        <w:rPr>
          <w:rFonts w:ascii="Arial" w:eastAsiaTheme="minorHAnsi" w:hAnsi="Arial" w:cs="Arial"/>
        </w:rPr>
      </w:pPr>
    </w:p>
    <w:p w:rsidR="00237220" w:rsidRPr="003D5F95" w:rsidRDefault="00237220" w:rsidP="00237220">
      <w:pPr>
        <w:tabs>
          <w:tab w:val="left" w:pos="5715"/>
        </w:tabs>
        <w:spacing w:after="0" w:line="240" w:lineRule="auto"/>
        <w:ind w:firstLine="540"/>
        <w:jc w:val="both"/>
        <w:rPr>
          <w:rFonts w:ascii="Arial" w:hAnsi="Arial" w:cs="Arial"/>
        </w:rPr>
      </w:pPr>
    </w:p>
    <w:p w:rsidR="00237220" w:rsidRPr="003D5F95" w:rsidRDefault="00237220" w:rsidP="00237220">
      <w:pPr>
        <w:spacing w:after="0" w:line="240" w:lineRule="auto"/>
        <w:ind w:firstLine="540"/>
        <w:rPr>
          <w:rFonts w:ascii="Arial" w:hAnsi="Arial" w:cs="Arial"/>
          <w:b/>
          <w:lang w:val="sr-Cyrl-CS"/>
        </w:rPr>
      </w:pPr>
      <w:r w:rsidRPr="003D5F95">
        <w:rPr>
          <w:rFonts w:ascii="Arial" w:hAnsi="Arial" w:cs="Arial"/>
          <w:lang w:val="sr-Cyrl-CS"/>
        </w:rPr>
        <w:tab/>
      </w:r>
      <w:r w:rsidRPr="003D5F95">
        <w:rPr>
          <w:rFonts w:ascii="Arial" w:hAnsi="Arial" w:cs="Arial"/>
          <w:lang w:val="sr-Cyrl-CS"/>
        </w:rPr>
        <w:tab/>
      </w:r>
      <w:r w:rsidRPr="003D5F95">
        <w:rPr>
          <w:rFonts w:ascii="Arial" w:hAnsi="Arial" w:cs="Arial"/>
          <w:lang w:val="sr-Cyrl-CS"/>
        </w:rPr>
        <w:tab/>
      </w:r>
      <w:r w:rsidRPr="003D5F95">
        <w:rPr>
          <w:rFonts w:ascii="Arial" w:hAnsi="Arial" w:cs="Arial"/>
          <w:lang w:val="sr-Cyrl-CS"/>
        </w:rPr>
        <w:tab/>
        <w:t xml:space="preserve"> </w:t>
      </w:r>
      <w:r>
        <w:rPr>
          <w:rFonts w:ascii="Arial" w:hAnsi="Arial" w:cs="Arial"/>
          <w:lang w:val="sr-Cyrl-CS"/>
        </w:rPr>
        <w:t xml:space="preserve">               </w:t>
      </w:r>
      <w:r w:rsidRPr="003D5F95">
        <w:rPr>
          <w:rFonts w:ascii="Arial" w:hAnsi="Arial" w:cs="Arial"/>
          <w:lang w:val="sr-Cyrl-CS"/>
        </w:rPr>
        <w:t xml:space="preserve"> </w:t>
      </w:r>
      <w:r w:rsidRPr="003D5F95">
        <w:rPr>
          <w:rFonts w:ascii="Arial" w:hAnsi="Arial" w:cs="Arial"/>
          <w:b/>
          <w:lang w:val="sr-Cyrl-CS"/>
        </w:rPr>
        <w:t xml:space="preserve">КОМИСИЈА ЗА ЈАВНУ НАБАВКУ </w:t>
      </w:r>
      <w:r w:rsidRPr="00A422DD">
        <w:rPr>
          <w:rFonts w:ascii="Arial" w:hAnsi="Arial" w:cs="Arial"/>
          <w:b/>
        </w:rPr>
        <w:t>ВНУ 20-II-9/15</w:t>
      </w:r>
    </w:p>
    <w:p w:rsidR="00237220" w:rsidRPr="003D5F95" w:rsidRDefault="00237220" w:rsidP="00BA7B42">
      <w:pPr>
        <w:spacing w:after="0" w:line="240" w:lineRule="auto"/>
        <w:ind w:firstLine="540"/>
        <w:rPr>
          <w:rFonts w:ascii="Arial" w:hAnsi="Arial" w:cs="Arial"/>
          <w:b/>
          <w:lang w:val="sr-Cyrl-CS"/>
        </w:rPr>
      </w:pPr>
    </w:p>
    <w:sectPr w:rsidR="00237220" w:rsidRPr="003D5F95" w:rsidSect="005A40D8">
      <w:headerReference w:type="even" r:id="rId8"/>
      <w:headerReference w:type="default" r:id="rId9"/>
      <w:footerReference w:type="even" r:id="rId10"/>
      <w:footerReference w:type="default" r:id="rId11"/>
      <w:headerReference w:type="first" r:id="rId12"/>
      <w:footerReference w:type="first" r:id="rId13"/>
      <w:pgSz w:w="12240" w:h="15840" w:code="1"/>
      <w:pgMar w:top="539" w:right="1043" w:bottom="1440" w:left="1418" w:header="709" w:footer="7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7CA" w:rsidRDefault="002067CA">
      <w:r>
        <w:separator/>
      </w:r>
    </w:p>
  </w:endnote>
  <w:endnote w:type="continuationSeparator" w:id="0">
    <w:p w:rsidR="002067CA" w:rsidRDefault="002067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BF" w:rsidRDefault="00A82C87" w:rsidP="005A40D8">
    <w:pPr>
      <w:pStyle w:val="Footer"/>
      <w:framePr w:wrap="around" w:vAnchor="text" w:hAnchor="margin" w:xAlign="right" w:y="1"/>
      <w:rPr>
        <w:rStyle w:val="PageNumber"/>
      </w:rPr>
    </w:pPr>
    <w:r>
      <w:rPr>
        <w:rStyle w:val="PageNumber"/>
      </w:rPr>
      <w:fldChar w:fldCharType="begin"/>
    </w:r>
    <w:r w:rsidR="00390CBF">
      <w:rPr>
        <w:rStyle w:val="PageNumber"/>
      </w:rPr>
      <w:instrText xml:space="preserve">PAGE  </w:instrText>
    </w:r>
    <w:r>
      <w:rPr>
        <w:rStyle w:val="PageNumber"/>
      </w:rPr>
      <w:fldChar w:fldCharType="separate"/>
    </w:r>
    <w:r w:rsidR="00AC401F">
      <w:rPr>
        <w:rStyle w:val="PageNumber"/>
        <w:noProof/>
      </w:rPr>
      <w:t>2</w:t>
    </w:r>
    <w:r>
      <w:rPr>
        <w:rStyle w:val="PageNumber"/>
      </w:rPr>
      <w:fldChar w:fldCharType="end"/>
    </w:r>
  </w:p>
  <w:p w:rsidR="00390CBF" w:rsidRDefault="00390CBF" w:rsidP="003C7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8" w:rsidRDefault="00A82C87" w:rsidP="005A40D8">
    <w:pPr>
      <w:pStyle w:val="Footer"/>
      <w:framePr w:wrap="around" w:vAnchor="text" w:hAnchor="margin" w:xAlign="right" w:y="1"/>
      <w:rPr>
        <w:rStyle w:val="PageNumber"/>
      </w:rPr>
    </w:pPr>
    <w:r>
      <w:rPr>
        <w:rStyle w:val="PageNumber"/>
      </w:rPr>
      <w:fldChar w:fldCharType="begin"/>
    </w:r>
    <w:r w:rsidR="005A40D8">
      <w:rPr>
        <w:rStyle w:val="PageNumber"/>
      </w:rPr>
      <w:instrText xml:space="preserve">PAGE  </w:instrText>
    </w:r>
    <w:r>
      <w:rPr>
        <w:rStyle w:val="PageNumber"/>
      </w:rPr>
      <w:fldChar w:fldCharType="separate"/>
    </w:r>
    <w:r w:rsidR="00237220">
      <w:rPr>
        <w:rStyle w:val="PageNumber"/>
        <w:noProof/>
      </w:rPr>
      <w:t>2</w:t>
    </w:r>
    <w:r>
      <w:rPr>
        <w:rStyle w:val="PageNumber"/>
      </w:rPr>
      <w:fldChar w:fldCharType="end"/>
    </w:r>
  </w:p>
  <w:p w:rsidR="00AC401F" w:rsidRDefault="00AC401F" w:rsidP="005A40D8">
    <w:pPr>
      <w:pBdr>
        <w:top w:val="single" w:sz="4" w:space="1" w:color="auto"/>
      </w:pBdr>
      <w:spacing w:after="0" w:line="240" w:lineRule="auto"/>
      <w:ind w:right="360"/>
      <w:rPr>
        <w:rFonts w:ascii="Times New Roman" w:hAnsi="Times New Roman"/>
        <w:lang w:val="sr-Latn-CS"/>
      </w:rPr>
    </w:pPr>
  </w:p>
  <w:tbl>
    <w:tblPr>
      <w:tblW w:w="0" w:type="auto"/>
      <w:jc w:val="center"/>
      <w:tblLook w:val="01E0"/>
    </w:tblPr>
    <w:tblGrid>
      <w:gridCol w:w="2132"/>
      <w:gridCol w:w="4264"/>
      <w:gridCol w:w="2133"/>
    </w:tblGrid>
    <w:tr w:rsidR="00AC401F" w:rsidRPr="00C444F2" w:rsidTr="007B536F">
      <w:trPr>
        <w:jc w:val="center"/>
      </w:trPr>
      <w:tc>
        <w:tcPr>
          <w:tcW w:w="2132" w:type="dxa"/>
          <w:shd w:val="clear" w:color="auto" w:fill="auto"/>
        </w:tcPr>
        <w:p w:rsidR="00AC401F" w:rsidRPr="007B536F" w:rsidRDefault="00AC401F" w:rsidP="007B536F">
          <w:pPr>
            <w:spacing w:after="0" w:line="240" w:lineRule="auto"/>
            <w:rPr>
              <w:rFonts w:ascii="Times New Roman" w:eastAsia="Times New Roman" w:hAnsi="Times New Roman"/>
            </w:rPr>
          </w:pPr>
        </w:p>
      </w:tc>
      <w:tc>
        <w:tcPr>
          <w:tcW w:w="4264" w:type="dxa"/>
          <w:shd w:val="clear" w:color="auto" w:fill="auto"/>
        </w:tcPr>
        <w:p w:rsidR="00AC401F" w:rsidRPr="007B536F" w:rsidRDefault="00AC401F" w:rsidP="007B536F">
          <w:pPr>
            <w:spacing w:after="0" w:line="240" w:lineRule="auto"/>
            <w:jc w:val="center"/>
            <w:rPr>
              <w:rFonts w:ascii="Times New Roman" w:eastAsia="Times New Roman" w:hAnsi="Times New Roman"/>
              <w:lang w:val="sr-Cyrl-CS"/>
            </w:rPr>
          </w:pPr>
        </w:p>
      </w:tc>
      <w:tc>
        <w:tcPr>
          <w:tcW w:w="2133" w:type="dxa"/>
          <w:shd w:val="clear" w:color="auto" w:fill="auto"/>
        </w:tcPr>
        <w:p w:rsidR="00AC401F" w:rsidRPr="007B536F" w:rsidRDefault="00AC401F" w:rsidP="007B536F">
          <w:pPr>
            <w:spacing w:after="0" w:line="240" w:lineRule="auto"/>
            <w:jc w:val="right"/>
            <w:rPr>
              <w:rFonts w:ascii="Times New Roman" w:eastAsia="Times New Roman" w:hAnsi="Times New Roman"/>
            </w:rPr>
          </w:pPr>
        </w:p>
      </w:tc>
    </w:tr>
    <w:tr w:rsidR="008F4633" w:rsidRPr="00C444F2" w:rsidTr="00863A10">
      <w:trPr>
        <w:jc w:val="center"/>
      </w:trPr>
      <w:tc>
        <w:tcPr>
          <w:tcW w:w="2132" w:type="dxa"/>
          <w:shd w:val="clear" w:color="auto" w:fill="auto"/>
        </w:tcPr>
        <w:p w:rsidR="008F4633" w:rsidRPr="004E4F2A" w:rsidRDefault="00F325FF" w:rsidP="00863A10">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914400" cy="914400"/>
                <wp:effectExtent l="19050" t="0" r="0" b="0"/>
                <wp:docPr id="1" name="Picture 1" descr="Description: 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shd w:val="clear" w:color="auto" w:fill="auto"/>
        </w:tcPr>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14001:2004</w:t>
          </w:r>
        </w:p>
        <w:p w:rsidR="008F4633" w:rsidRPr="004E4F2A" w:rsidRDefault="008F4633" w:rsidP="00863A10">
          <w:pPr>
            <w:spacing w:after="0" w:line="240" w:lineRule="auto"/>
            <w:jc w:val="center"/>
            <w:rPr>
              <w:rFonts w:ascii="Times New Roman" w:eastAsia="Times New Roman" w:hAnsi="Times New Roman"/>
              <w:sz w:val="14"/>
              <w:szCs w:val="14"/>
            </w:rPr>
          </w:pPr>
          <w:r w:rsidRPr="004E4F2A">
            <w:rPr>
              <w:rFonts w:ascii="Times New Roman" w:eastAsia="Times New Roman" w:hAnsi="Times New Roman"/>
              <w:b/>
              <w:sz w:val="14"/>
              <w:szCs w:val="14"/>
              <w:lang w:val="sr-Cyrl-CS"/>
            </w:rPr>
            <w:t>Рег</w:t>
          </w:r>
          <w:r w:rsidRPr="004E4F2A">
            <w:rPr>
              <w:rFonts w:ascii="Times New Roman" w:eastAsia="Times New Roman" w:hAnsi="Times New Roman"/>
              <w:b/>
              <w:sz w:val="14"/>
              <w:szCs w:val="14"/>
            </w:rPr>
            <w:t>.</w:t>
          </w:r>
          <w:r w:rsidRPr="004E4F2A">
            <w:rPr>
              <w:rFonts w:ascii="Times New Roman" w:eastAsia="Times New Roman" w:hAnsi="Times New Roman"/>
              <w:b/>
              <w:sz w:val="14"/>
              <w:szCs w:val="14"/>
              <w:lang w:val="sr-Cyrl-CS"/>
            </w:rPr>
            <w:t>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12 104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 xml:space="preserve">Важи до </w:t>
          </w:r>
          <w:r w:rsidRPr="004E4F2A">
            <w:rPr>
              <w:rFonts w:ascii="Times New Roman" w:eastAsia="Times New Roman" w:hAnsi="Times New Roman"/>
              <w:sz w:val="14"/>
              <w:szCs w:val="14"/>
              <w:lang w:val="sr-Cyrl-CS"/>
            </w:rPr>
            <w:t>14.0</w:t>
          </w:r>
          <w:r w:rsidRPr="004E4F2A">
            <w:rPr>
              <w:rFonts w:ascii="Times New Roman" w:eastAsia="Times New Roman" w:hAnsi="Times New Roman"/>
              <w:sz w:val="14"/>
              <w:szCs w:val="14"/>
            </w:rPr>
            <w:t>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rPr>
          </w:pPr>
        </w:p>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9001:2008</w:t>
          </w:r>
        </w:p>
        <w:p w:rsidR="008F4633" w:rsidRPr="004E4F2A" w:rsidRDefault="008F4633" w:rsidP="00863A10">
          <w:pPr>
            <w:spacing w:after="0" w:line="240" w:lineRule="auto"/>
            <w:jc w:val="center"/>
            <w:rPr>
              <w:rFonts w:ascii="Times New Roman" w:eastAsia="Times New Roman" w:hAnsi="Times New Roman"/>
              <w:sz w:val="14"/>
              <w:szCs w:val="14"/>
              <w:lang w:val="sr-Cyrl-CS"/>
            </w:rPr>
          </w:pPr>
          <w:r w:rsidRPr="004E4F2A">
            <w:rPr>
              <w:rFonts w:ascii="Times New Roman" w:eastAsia="Times New Roman" w:hAnsi="Times New Roman"/>
              <w:b/>
              <w:sz w:val="14"/>
              <w:szCs w:val="14"/>
              <w:lang w:val="sr-Cyrl-CS"/>
            </w:rPr>
            <w:t>Рег.бр.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12 100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14.09.20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lang w:val="sr-Cyrl-CS"/>
            </w:rPr>
          </w:pPr>
        </w:p>
        <w:p w:rsidR="008F4633" w:rsidRPr="004E4F2A" w:rsidRDefault="008F4633" w:rsidP="00863A10">
          <w:pPr>
            <w:spacing w:after="0" w:line="240" w:lineRule="auto"/>
            <w:jc w:val="center"/>
            <w:rPr>
              <w:rFonts w:ascii="Times New Roman" w:eastAsia="Times New Roman" w:hAnsi="Times New Roman"/>
              <w:b/>
              <w:sz w:val="14"/>
              <w:szCs w:val="14"/>
              <w:lang w:val="sr-Cyrl-CS"/>
            </w:rPr>
          </w:pPr>
          <w:r w:rsidRPr="004E4F2A">
            <w:rPr>
              <w:rFonts w:ascii="Times New Roman" w:eastAsia="Times New Roman" w:hAnsi="Times New Roman"/>
              <w:b/>
              <w:sz w:val="14"/>
              <w:szCs w:val="14"/>
            </w:rPr>
            <w:t xml:space="preserve">ISO </w:t>
          </w:r>
          <w:r w:rsidRPr="004E4F2A">
            <w:rPr>
              <w:rFonts w:ascii="Times New Roman" w:eastAsia="Times New Roman" w:hAnsi="Times New Roman"/>
              <w:b/>
              <w:sz w:val="14"/>
              <w:szCs w:val="14"/>
              <w:lang w:val="sr-Cyrl-CS"/>
            </w:rPr>
            <w:t>17025</w:t>
          </w:r>
          <w:r w:rsidRPr="004E4F2A">
            <w:rPr>
              <w:rFonts w:ascii="Times New Roman" w:eastAsia="Times New Roman" w:hAnsi="Times New Roman"/>
              <w:b/>
              <w:sz w:val="14"/>
              <w:szCs w:val="14"/>
            </w:rPr>
            <w:t>:200</w:t>
          </w:r>
          <w:r w:rsidRPr="004E4F2A">
            <w:rPr>
              <w:rFonts w:ascii="Times New Roman" w:eastAsia="Times New Roman" w:hAnsi="Times New Roman"/>
              <w:b/>
              <w:sz w:val="14"/>
              <w:szCs w:val="14"/>
              <w:lang w:val="sr-Cyrl-CS"/>
            </w:rPr>
            <w:t>6</w:t>
          </w:r>
        </w:p>
        <w:p w:rsidR="008F4633" w:rsidRPr="004E4F2A" w:rsidRDefault="008F4633" w:rsidP="00863A10">
          <w:pPr>
            <w:spacing w:after="0" w:line="240" w:lineRule="auto"/>
            <w:jc w:val="center"/>
            <w:rPr>
              <w:rFonts w:ascii="Times New Roman" w:eastAsia="Times New Roman" w:hAnsi="Times New Roman"/>
              <w:lang w:val="sr-Cyrl-CS"/>
            </w:rPr>
          </w:pPr>
          <w:r w:rsidRPr="004E4F2A">
            <w:rPr>
              <w:rFonts w:ascii="Times New Roman" w:eastAsia="Times New Roman" w:hAnsi="Times New Roman"/>
              <w:b/>
              <w:sz w:val="14"/>
              <w:szCs w:val="14"/>
              <w:lang w:val="sr-Cyrl-CS"/>
            </w:rPr>
            <w:t xml:space="preserve">Акр.бр. </w:t>
          </w:r>
          <w:r w:rsidRPr="004E4F2A">
            <w:rPr>
              <w:rFonts w:ascii="Times New Roman" w:eastAsia="Times New Roman" w:hAnsi="Times New Roman"/>
              <w:sz w:val="14"/>
              <w:szCs w:val="14"/>
              <w:lang w:val="sr-Cyrl-CS"/>
            </w:rPr>
            <w:t>01-036</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w:t>
          </w:r>
          <w:r w:rsidRPr="004E4F2A">
            <w:rPr>
              <w:rFonts w:ascii="Times New Roman" w:eastAsia="Times New Roman" w:hAnsi="Times New Roman"/>
              <w:sz w:val="14"/>
              <w:szCs w:val="14"/>
              <w:lang w:val="sr-Cyrl-CS"/>
            </w:rPr>
            <w:t>1</w:t>
          </w:r>
          <w:r w:rsidRPr="004E4F2A">
            <w:rPr>
              <w:rFonts w:ascii="Times New Roman" w:eastAsia="Times New Roman" w:hAnsi="Times New Roman"/>
              <w:sz w:val="14"/>
              <w:szCs w:val="14"/>
            </w:rPr>
            <w:t>.0</w:t>
          </w:r>
          <w:r w:rsidRPr="004E4F2A">
            <w:rPr>
              <w:rFonts w:ascii="Times New Roman" w:eastAsia="Times New Roman" w:hAnsi="Times New Roman"/>
              <w:sz w:val="14"/>
              <w:szCs w:val="14"/>
              <w:lang w:val="sr-Cyrl-CS"/>
            </w:rPr>
            <w:t>2</w:t>
          </w:r>
          <w:r w:rsidRPr="004E4F2A">
            <w:rPr>
              <w:rFonts w:ascii="Times New Roman" w:eastAsia="Times New Roman" w:hAnsi="Times New Roman"/>
              <w:sz w:val="14"/>
              <w:szCs w:val="14"/>
            </w:rPr>
            <w:t>.2016.</w:t>
          </w:r>
        </w:p>
      </w:tc>
      <w:tc>
        <w:tcPr>
          <w:tcW w:w="2133" w:type="dxa"/>
          <w:shd w:val="clear" w:color="auto" w:fill="auto"/>
        </w:tcPr>
        <w:p w:rsidR="008F4633" w:rsidRPr="004E4F2A" w:rsidRDefault="00F325FF" w:rsidP="00863A10">
          <w:pPr>
            <w:spacing w:after="0" w:line="240" w:lineRule="auto"/>
            <w:jc w:val="right"/>
            <w:rPr>
              <w:rFonts w:ascii="Times New Roman" w:eastAsia="Times New Roman" w:hAnsi="Times New Roman"/>
            </w:rPr>
          </w:pPr>
          <w:r>
            <w:rPr>
              <w:rFonts w:ascii="Times New Roman" w:eastAsia="Times New Roman" w:hAnsi="Times New Roman"/>
              <w:noProof/>
            </w:rPr>
            <w:drawing>
              <wp:inline distT="0" distB="0" distL="0" distR="0">
                <wp:extent cx="695325" cy="914400"/>
                <wp:effectExtent l="19050" t="0" r="9525" b="0"/>
                <wp:docPr id="2" name="Picture 2" descr="Description: 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ovi znak Akreditacionog tela ATS"/>
                        <pic:cNvPicPr>
                          <a:picLocks noChangeAspect="1" noChangeArrowheads="1"/>
                        </pic:cNvPicPr>
                      </pic:nvPicPr>
                      <pic:blipFill>
                        <a:blip r:embed="rId2"/>
                        <a:srcRect/>
                        <a:stretch>
                          <a:fillRect/>
                        </a:stretch>
                      </pic:blipFill>
                      <pic:spPr bwMode="auto">
                        <a:xfrm>
                          <a:off x="0" y="0"/>
                          <a:ext cx="695325" cy="914400"/>
                        </a:xfrm>
                        <a:prstGeom prst="rect">
                          <a:avLst/>
                        </a:prstGeom>
                        <a:noFill/>
                        <a:ln w="9525">
                          <a:noFill/>
                          <a:miter lim="800000"/>
                          <a:headEnd/>
                          <a:tailEnd/>
                        </a:ln>
                      </pic:spPr>
                    </pic:pic>
                  </a:graphicData>
                </a:graphic>
              </wp:inline>
            </w:drawing>
          </w:r>
        </w:p>
      </w:tc>
    </w:tr>
  </w:tbl>
  <w:p w:rsidR="00390CBF" w:rsidRDefault="00390CBF" w:rsidP="00AC401F">
    <w:pPr>
      <w:pStyle w:val="Footer"/>
      <w:spacing w:after="0" w:line="240" w:lineRule="auto"/>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7CA" w:rsidRDefault="002067CA">
      <w:r>
        <w:separator/>
      </w:r>
    </w:p>
  </w:footnote>
  <w:footnote w:type="continuationSeparator" w:id="0">
    <w:p w:rsidR="002067CA" w:rsidRDefault="00206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4481D"/>
    <w:multiLevelType w:val="hybridMultilevel"/>
    <w:tmpl w:val="B302EABC"/>
    <w:lvl w:ilvl="0" w:tplc="E5546EBC">
      <w:start w:val="3"/>
      <w:numFmt w:val="bullet"/>
      <w:lvlText w:val="-"/>
      <w:lvlJc w:val="left"/>
      <w:pPr>
        <w:ind w:left="-207" w:hanging="360"/>
      </w:pPr>
      <w:rPr>
        <w:rFonts w:ascii="Arial" w:eastAsia="Calibri" w:hAnsi="Arial" w:cs="Aria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
    <w:nsid w:val="4B9C711C"/>
    <w:multiLevelType w:val="hybridMultilevel"/>
    <w:tmpl w:val="0518E712"/>
    <w:lvl w:ilvl="0" w:tplc="F11ECC88">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7434DE"/>
    <w:multiLevelType w:val="hybridMultilevel"/>
    <w:tmpl w:val="DF86B9FA"/>
    <w:lvl w:ilvl="0" w:tplc="01A0CF08">
      <w:start w:val="1"/>
      <w:numFmt w:val="decimal"/>
      <w:lvlText w:val="%1."/>
      <w:lvlJc w:val="left"/>
      <w:pPr>
        <w:ind w:left="-207" w:hanging="360"/>
      </w:pPr>
      <w:rPr>
        <w:rFonts w:hint="default"/>
        <w:b/>
        <w:u w:val="singl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6E7E2AF6"/>
    <w:multiLevelType w:val="multilevel"/>
    <w:tmpl w:val="1E447C38"/>
    <w:lvl w:ilvl="0">
      <w:start w:val="1"/>
      <w:numFmt w:val="decimal"/>
      <w:lvlText w:val="%1."/>
      <w:lvlJc w:val="left"/>
      <w:pPr>
        <w:ind w:left="360" w:hanging="360"/>
      </w:pPr>
      <w:rPr>
        <w:rFonts w:ascii="Arial" w:eastAsia="Calibri" w:hAnsi="Arial" w:cs="Arial"/>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7FCF70D3"/>
    <w:multiLevelType w:val="hybridMultilevel"/>
    <w:tmpl w:val="A336C45C"/>
    <w:lvl w:ilvl="0" w:tplc="FC12C678">
      <w:start w:val="1"/>
      <w:numFmt w:val="decimal"/>
      <w:lvlText w:val="%1."/>
      <w:lvlJc w:val="left"/>
      <w:pPr>
        <w:ind w:left="-207" w:hanging="360"/>
      </w:pPr>
      <w:rPr>
        <w:rFonts w:hint="default"/>
        <w:b/>
        <w:u w:val="singl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21506"/>
  </w:hdrShapeDefaults>
  <w:footnotePr>
    <w:footnote w:id="-1"/>
    <w:footnote w:id="0"/>
  </w:footnotePr>
  <w:endnotePr>
    <w:endnote w:id="-1"/>
    <w:endnote w:id="0"/>
  </w:endnotePr>
  <w:compat/>
  <w:rsids>
    <w:rsidRoot w:val="00D65526"/>
    <w:rsid w:val="00010427"/>
    <w:rsid w:val="00063B69"/>
    <w:rsid w:val="000A3BDF"/>
    <w:rsid w:val="000C3DE6"/>
    <w:rsid w:val="0010447F"/>
    <w:rsid w:val="001522DA"/>
    <w:rsid w:val="0016300D"/>
    <w:rsid w:val="001659C9"/>
    <w:rsid w:val="001662CE"/>
    <w:rsid w:val="0018498B"/>
    <w:rsid w:val="001D103B"/>
    <w:rsid w:val="002067CA"/>
    <w:rsid w:val="002303DA"/>
    <w:rsid w:val="00237220"/>
    <w:rsid w:val="00352F53"/>
    <w:rsid w:val="00371FFE"/>
    <w:rsid w:val="00390CBF"/>
    <w:rsid w:val="003A6CC8"/>
    <w:rsid w:val="003B3FC8"/>
    <w:rsid w:val="003C73F3"/>
    <w:rsid w:val="003D5F95"/>
    <w:rsid w:val="003E4115"/>
    <w:rsid w:val="00486AF2"/>
    <w:rsid w:val="00487E02"/>
    <w:rsid w:val="00490842"/>
    <w:rsid w:val="004C71E2"/>
    <w:rsid w:val="00504FBD"/>
    <w:rsid w:val="00533064"/>
    <w:rsid w:val="005A40D8"/>
    <w:rsid w:val="005E0F9F"/>
    <w:rsid w:val="006238F4"/>
    <w:rsid w:val="00652D5B"/>
    <w:rsid w:val="00681551"/>
    <w:rsid w:val="006B1204"/>
    <w:rsid w:val="006C749A"/>
    <w:rsid w:val="007312BA"/>
    <w:rsid w:val="007B536F"/>
    <w:rsid w:val="007C305B"/>
    <w:rsid w:val="007F2027"/>
    <w:rsid w:val="008228C6"/>
    <w:rsid w:val="008474D7"/>
    <w:rsid w:val="00855030"/>
    <w:rsid w:val="00863A10"/>
    <w:rsid w:val="008F4633"/>
    <w:rsid w:val="00901EA8"/>
    <w:rsid w:val="0092067F"/>
    <w:rsid w:val="00942799"/>
    <w:rsid w:val="0096265E"/>
    <w:rsid w:val="0098575F"/>
    <w:rsid w:val="009B6457"/>
    <w:rsid w:val="00A130DB"/>
    <w:rsid w:val="00A23734"/>
    <w:rsid w:val="00A27DD1"/>
    <w:rsid w:val="00A37CA7"/>
    <w:rsid w:val="00A82C87"/>
    <w:rsid w:val="00A90901"/>
    <w:rsid w:val="00A944E2"/>
    <w:rsid w:val="00AC401F"/>
    <w:rsid w:val="00AE63A6"/>
    <w:rsid w:val="00B52ABC"/>
    <w:rsid w:val="00BA7B42"/>
    <w:rsid w:val="00C17732"/>
    <w:rsid w:val="00C745B5"/>
    <w:rsid w:val="00C81CA8"/>
    <w:rsid w:val="00C92FF2"/>
    <w:rsid w:val="00D00B98"/>
    <w:rsid w:val="00D65526"/>
    <w:rsid w:val="00D67015"/>
    <w:rsid w:val="00D70051"/>
    <w:rsid w:val="00D93EBC"/>
    <w:rsid w:val="00DE0125"/>
    <w:rsid w:val="00E2059F"/>
    <w:rsid w:val="00E60D6E"/>
    <w:rsid w:val="00E72D88"/>
    <w:rsid w:val="00E82D74"/>
    <w:rsid w:val="00EF3E43"/>
    <w:rsid w:val="00F325FF"/>
    <w:rsid w:val="00F37666"/>
    <w:rsid w:val="00F90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F95"/>
    <w:pPr>
      <w:ind w:left="720"/>
      <w:contextualSpacing/>
    </w:pPr>
  </w:style>
</w:styles>
</file>

<file path=word/webSettings.xml><?xml version="1.0" encoding="utf-8"?>
<w:webSettings xmlns:r="http://schemas.openxmlformats.org/officeDocument/2006/relationships" xmlns:w="http://schemas.openxmlformats.org/wordprocessingml/2006/main">
  <w:divs>
    <w:div w:id="134764449">
      <w:bodyDiv w:val="1"/>
      <w:marLeft w:val="0"/>
      <w:marRight w:val="0"/>
      <w:marTop w:val="0"/>
      <w:marBottom w:val="0"/>
      <w:divBdr>
        <w:top w:val="none" w:sz="0" w:space="0" w:color="auto"/>
        <w:left w:val="none" w:sz="0" w:space="0" w:color="auto"/>
        <w:bottom w:val="none" w:sz="0" w:space="0" w:color="auto"/>
        <w:right w:val="none" w:sz="0" w:space="0" w:color="auto"/>
      </w:divBdr>
    </w:div>
    <w:div w:id="413669774">
      <w:bodyDiv w:val="1"/>
      <w:marLeft w:val="0"/>
      <w:marRight w:val="0"/>
      <w:marTop w:val="0"/>
      <w:marBottom w:val="0"/>
      <w:divBdr>
        <w:top w:val="none" w:sz="0" w:space="0" w:color="auto"/>
        <w:left w:val="none" w:sz="0" w:space="0" w:color="auto"/>
        <w:bottom w:val="none" w:sz="0" w:space="0" w:color="auto"/>
        <w:right w:val="none" w:sz="0" w:space="0" w:color="auto"/>
      </w:divBdr>
    </w:div>
    <w:div w:id="929660813">
      <w:bodyDiv w:val="1"/>
      <w:marLeft w:val="0"/>
      <w:marRight w:val="0"/>
      <w:marTop w:val="0"/>
      <w:marBottom w:val="0"/>
      <w:divBdr>
        <w:top w:val="none" w:sz="0" w:space="0" w:color="auto"/>
        <w:left w:val="none" w:sz="0" w:space="0" w:color="auto"/>
        <w:bottom w:val="none" w:sz="0" w:space="0" w:color="auto"/>
        <w:right w:val="none" w:sz="0" w:space="0" w:color="auto"/>
      </w:divBdr>
    </w:div>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 w:id="1774782306">
      <w:bodyDiv w:val="1"/>
      <w:marLeft w:val="0"/>
      <w:marRight w:val="0"/>
      <w:marTop w:val="0"/>
      <w:marBottom w:val="0"/>
      <w:divBdr>
        <w:top w:val="none" w:sz="0" w:space="0" w:color="auto"/>
        <w:left w:val="none" w:sz="0" w:space="0" w:color="auto"/>
        <w:bottom w:val="none" w:sz="0" w:space="0" w:color="auto"/>
        <w:right w:val="none" w:sz="0" w:space="0" w:color="auto"/>
      </w:divBdr>
    </w:div>
    <w:div w:id="19794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wnload\download\Memorandumi%20GZZJZ\8.%20Pravni,%20ekonomsko-finansijski%20i%20tehnicki%20poslovi\Sluzba%20za%20pravne%20posl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Sluzba za pravne poslove</Template>
  <TotalTime>9</TotalTime>
  <Pages>1</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natasa.vukcevic</dc:creator>
  <cp:lastModifiedBy>dusica.jovanovic</cp:lastModifiedBy>
  <cp:revision>4</cp:revision>
  <cp:lastPrinted>2006-09-08T06:45:00Z</cp:lastPrinted>
  <dcterms:created xsi:type="dcterms:W3CDTF">2015-07-27T07:29:00Z</dcterms:created>
  <dcterms:modified xsi:type="dcterms:W3CDTF">2015-07-27T07:54:00Z</dcterms:modified>
</cp:coreProperties>
</file>